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9887" w14:textId="345AD9F6" w:rsidR="00F540AA" w:rsidRPr="00F540AA" w:rsidRDefault="00F540AA" w:rsidP="00F540AA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B0C0C"/>
          <w:sz w:val="32"/>
          <w:szCs w:val="32"/>
          <w:lang w:eastAsia="en-GB"/>
        </w:rPr>
      </w:pPr>
      <w:r w:rsidRPr="00F540AA">
        <w:rPr>
          <w:rFonts w:ascii="Century Gothic" w:eastAsia="Times New Roman" w:hAnsi="Century Gothic" w:cs="Arial"/>
          <w:b/>
          <w:bCs/>
          <w:color w:val="0B0C0C"/>
          <w:sz w:val="32"/>
          <w:szCs w:val="32"/>
          <w:lang w:eastAsia="en-GB"/>
        </w:rPr>
        <w:t>VOLUNTEER PRIVACY POLICY</w:t>
      </w:r>
    </w:p>
    <w:p w14:paraId="41F7035B" w14:textId="59D07B1D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Who collects your personal data</w:t>
      </w:r>
    </w:p>
    <w:p w14:paraId="3C488BF5" w14:textId="38EB7028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The data controller is </w:t>
      </w: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at:</w:t>
      </w:r>
    </w:p>
    <w:p w14:paraId="462DFDEF" w14:textId="05A564C0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Head Office: First Floor, The Old Tannery, Eastgate, Accrington, BB5 6PW</w:t>
      </w:r>
    </w:p>
    <w:p w14:paraId="6D73A20C" w14:textId="78996BE3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Send questions about how </w:t>
      </w:r>
      <w:r>
        <w:rPr>
          <w:rFonts w:ascii="Century Gothic" w:eastAsia="Times New Roman" w:hAnsi="Century Gothic" w:cs="Arial"/>
          <w:color w:val="0B0C0C"/>
          <w:lang w:eastAsia="en-GB"/>
        </w:rPr>
        <w:t xml:space="preserve">Advocacy Focus 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uses your personal data and your associated rights to the </w:t>
      </w:r>
      <w:r>
        <w:rPr>
          <w:rFonts w:ascii="Century Gothic" w:eastAsia="Times New Roman" w:hAnsi="Century Gothic" w:cs="Arial"/>
          <w:color w:val="0B0C0C"/>
          <w:lang w:eastAsia="en-GB"/>
        </w:rPr>
        <w:t xml:space="preserve">Operations </w:t>
      </w:r>
      <w:r w:rsidR="00CD08A2" w:rsidRPr="00C836C3">
        <w:rPr>
          <w:rFonts w:ascii="Century Gothic" w:eastAsia="Times New Roman" w:hAnsi="Century Gothic" w:cs="Arial"/>
          <w:lang w:eastAsia="en-GB"/>
        </w:rPr>
        <w:t xml:space="preserve">Director , John Hutchison at operations@advocacyfocus.org.uk </w:t>
      </w:r>
      <w:r w:rsidR="005432EB" w:rsidRPr="00C836C3">
        <w:rPr>
          <w:rFonts w:ascii="Century Gothic" w:eastAsia="Times New Roman" w:hAnsi="Century Gothic" w:cs="Arial"/>
          <w:lang w:eastAsia="en-GB"/>
        </w:rPr>
        <w:t xml:space="preserve">or </w:t>
      </w:r>
      <w:r w:rsidR="005432EB" w:rsidRPr="005432EB">
        <w:rPr>
          <w:rFonts w:ascii="Century Gothic" w:eastAsia="Times New Roman" w:hAnsi="Century Gothic" w:cs="Arial"/>
          <w:lang w:eastAsia="en-GB"/>
        </w:rPr>
        <w:t>write t</w:t>
      </w:r>
      <w:r w:rsidR="005432EB">
        <w:rPr>
          <w:rFonts w:ascii="Century Gothic" w:eastAsia="Times New Roman" w:hAnsi="Century Gothic" w:cs="Arial"/>
          <w:lang w:eastAsia="en-GB"/>
        </w:rPr>
        <w:t>o the above address.</w:t>
      </w:r>
    </w:p>
    <w:p w14:paraId="0B879D1E" w14:textId="35AB1261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What personal data’s collected and how it’s used</w:t>
      </w:r>
    </w:p>
    <w:p w14:paraId="6CA34FE7" w14:textId="7A86906D" w:rsidR="004109A3" w:rsidRPr="004109A3" w:rsidRDefault="005432E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 uses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your data for administrative purposes to support and manage your volunteering role. These purposes may include, but are not limited to:</w:t>
      </w:r>
    </w:p>
    <w:p w14:paraId="503D401C" w14:textId="77777777" w:rsidR="004109A3" w:rsidRPr="004109A3" w:rsidRDefault="004109A3" w:rsidP="00F540AA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records maintenance</w:t>
      </w:r>
    </w:p>
    <w:p w14:paraId="58D1614A" w14:textId="77777777" w:rsidR="004109A3" w:rsidRPr="004109A3" w:rsidRDefault="004109A3" w:rsidP="00F540AA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health and safety obligations</w:t>
      </w:r>
    </w:p>
    <w:p w14:paraId="738E3C08" w14:textId="77777777" w:rsidR="004109A3" w:rsidRPr="004109A3" w:rsidRDefault="004109A3" w:rsidP="00F540AA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identifying volunteering and training opportunities</w:t>
      </w:r>
    </w:p>
    <w:p w14:paraId="32A1EB2E" w14:textId="1105A1C5" w:rsidR="004109A3" w:rsidRPr="004109A3" w:rsidRDefault="004109A3" w:rsidP="00F540AA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re</w:t>
      </w:r>
      <w:r w:rsidR="00F540AA">
        <w:rPr>
          <w:rFonts w:ascii="Century Gothic" w:eastAsia="Times New Roman" w:hAnsi="Century Gothic" w:cs="Arial"/>
          <w:color w:val="0B0C0C"/>
          <w:lang w:eastAsia="en-GB"/>
        </w:rPr>
        <w:t>-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>registration</w:t>
      </w:r>
    </w:p>
    <w:p w14:paraId="08C80953" w14:textId="77777777" w:rsidR="004109A3" w:rsidRPr="004109A3" w:rsidRDefault="004109A3" w:rsidP="00F540AA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communication about your volunteering role</w:t>
      </w:r>
    </w:p>
    <w:p w14:paraId="7D1A5ECF" w14:textId="1B408240" w:rsidR="004109A3" w:rsidRPr="004109A3" w:rsidRDefault="005432E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uses the health data you provide:</w:t>
      </w:r>
    </w:p>
    <w:p w14:paraId="77B42B19" w14:textId="77777777" w:rsidR="004109A3" w:rsidRPr="004109A3" w:rsidRDefault="004109A3" w:rsidP="00F540AA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to keep you and others safe while volunteering</w:t>
      </w:r>
    </w:p>
    <w:p w14:paraId="52620E35" w14:textId="77777777" w:rsidR="005432EB" w:rsidRDefault="004109A3" w:rsidP="00F540AA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in risk assessments, and to put in place countermeasures for identified risks</w:t>
      </w:r>
    </w:p>
    <w:p w14:paraId="0217E422" w14:textId="16C7E1D8" w:rsidR="004109A3" w:rsidRPr="004109A3" w:rsidRDefault="004109A3" w:rsidP="00F540AA">
      <w:p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The legal basis for processing your personal data</w:t>
      </w:r>
    </w:p>
    <w:p w14:paraId="6997958F" w14:textId="22839C74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Volunteering is a role carried out in the public interest. </w:t>
      </w:r>
      <w:r w:rsidR="005432EB"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must process your data to support and manage this role.</w:t>
      </w:r>
    </w:p>
    <w:p w14:paraId="77518B68" w14:textId="5F6BE981" w:rsidR="004109A3" w:rsidRPr="004109A3" w:rsidRDefault="005432E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must process your health data:</w:t>
      </w:r>
    </w:p>
    <w:p w14:paraId="0E5DFA50" w14:textId="77777777" w:rsidR="004109A3" w:rsidRPr="004109A3" w:rsidRDefault="004109A3" w:rsidP="00F540AA">
      <w:pPr>
        <w:numPr>
          <w:ilvl w:val="0"/>
          <w:numId w:val="3"/>
        </w:numPr>
        <w:spacing w:before="100" w:beforeAutospacing="1" w:after="100" w:afterAutospacing="1" w:line="240" w:lineRule="auto"/>
        <w:ind w:left="73" w:hanging="357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for public health reasons, such as keeping members of the public and other volunteers safe</w:t>
      </w:r>
    </w:p>
    <w:p w14:paraId="3A8302B9" w14:textId="77777777" w:rsidR="00E43CCB" w:rsidRDefault="004109A3" w:rsidP="00F540AA">
      <w:pPr>
        <w:numPr>
          <w:ilvl w:val="0"/>
          <w:numId w:val="3"/>
        </w:numPr>
        <w:spacing w:before="100" w:beforeAutospacing="1" w:after="100" w:afterAutospacing="1" w:line="240" w:lineRule="auto"/>
        <w:ind w:left="73" w:hanging="357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to </w:t>
      </w:r>
      <w:r w:rsidR="00E43CCB" w:rsidRPr="00E43CCB">
        <w:rPr>
          <w:rFonts w:ascii="Century Gothic" w:eastAsia="Times New Roman" w:hAnsi="Century Gothic" w:cs="Arial"/>
          <w:color w:val="0B0C0C"/>
          <w:lang w:eastAsia="en-GB"/>
        </w:rPr>
        <w:t>fulfil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its duty of care for volunteers under Section 3 of the Health and Safety at Work Act 1974</w:t>
      </w:r>
    </w:p>
    <w:p w14:paraId="4D4CB187" w14:textId="4F0C3931" w:rsidR="004109A3" w:rsidRPr="004109A3" w:rsidRDefault="00E43CCB" w:rsidP="00F540AA">
      <w:pPr>
        <w:spacing w:before="100" w:beforeAutospacing="1" w:after="100" w:afterAutospacing="1" w:line="240" w:lineRule="auto"/>
        <w:ind w:left="-284" w:firstLine="284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E43CCB">
        <w:rPr>
          <w:rFonts w:ascii="Century Gothic" w:eastAsia="Times New Roman" w:hAnsi="Century Gothic" w:cs="Arial"/>
          <w:b/>
          <w:bCs/>
          <w:color w:val="0B0C0C"/>
          <w:lang w:eastAsia="en-GB"/>
        </w:rPr>
        <w:t>C</w:t>
      </w:r>
      <w:r w:rsidR="004109A3"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onsent to process your data</w:t>
      </w:r>
    </w:p>
    <w:p w14:paraId="1243663B" w14:textId="77777777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The processing of your data is not based on consent. You cannot withdraw it.</w:t>
      </w:r>
    </w:p>
    <w:p w14:paraId="3EB5A546" w14:textId="5A86F68F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 xml:space="preserve">Who </w:t>
      </w:r>
      <w:r w:rsidR="00E43CCB">
        <w:rPr>
          <w:rFonts w:ascii="Century Gothic" w:eastAsia="Times New Roman" w:hAnsi="Century Gothic" w:cs="Arial"/>
          <w:b/>
          <w:bCs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 xml:space="preserve"> shares your personal data with</w:t>
      </w:r>
    </w:p>
    <w:p w14:paraId="59923EFA" w14:textId="133AC3B8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If your volunteering role involves direct contact with a partner organisation or supervision by another volunteer, </w:t>
      </w:r>
      <w:r w:rsidR="00E43CCB"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will securely share some information with them. This makes sure:</w:t>
      </w:r>
    </w:p>
    <w:p w14:paraId="5A86E0C6" w14:textId="77777777" w:rsidR="004109A3" w:rsidRPr="004109A3" w:rsidRDefault="004109A3" w:rsidP="00F540AA">
      <w:pPr>
        <w:numPr>
          <w:ilvl w:val="0"/>
          <w:numId w:val="4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you get continuity of support and management in your volunteering role</w:t>
      </w:r>
    </w:p>
    <w:p w14:paraId="0369F19D" w14:textId="77777777" w:rsidR="004109A3" w:rsidRPr="004109A3" w:rsidRDefault="004109A3" w:rsidP="00F540AA">
      <w:pPr>
        <w:numPr>
          <w:ilvl w:val="0"/>
          <w:numId w:val="4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the aims of a project or contract are met</w:t>
      </w:r>
    </w:p>
    <w:p w14:paraId="1266B3CF" w14:textId="77777777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Details shared may include, but are not limited to your:</w:t>
      </w:r>
    </w:p>
    <w:p w14:paraId="090CC047" w14:textId="77777777" w:rsidR="004109A3" w:rsidRPr="004109A3" w:rsidRDefault="004109A3" w:rsidP="00F540AA">
      <w:pPr>
        <w:numPr>
          <w:ilvl w:val="0"/>
          <w:numId w:val="5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name</w:t>
      </w:r>
    </w:p>
    <w:p w14:paraId="4939207C" w14:textId="77777777" w:rsidR="004109A3" w:rsidRPr="004109A3" w:rsidRDefault="004109A3" w:rsidP="00F540AA">
      <w:pPr>
        <w:numPr>
          <w:ilvl w:val="0"/>
          <w:numId w:val="5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contact details</w:t>
      </w:r>
    </w:p>
    <w:p w14:paraId="2FA013D5" w14:textId="77777777" w:rsidR="004109A3" w:rsidRPr="004109A3" w:rsidRDefault="004109A3" w:rsidP="00F540AA">
      <w:pPr>
        <w:numPr>
          <w:ilvl w:val="0"/>
          <w:numId w:val="5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lastRenderedPageBreak/>
        <w:t>emergency contact details</w:t>
      </w:r>
    </w:p>
    <w:p w14:paraId="2B25A39A" w14:textId="77777777" w:rsidR="004109A3" w:rsidRPr="004109A3" w:rsidRDefault="004109A3" w:rsidP="00F540AA">
      <w:pPr>
        <w:numPr>
          <w:ilvl w:val="0"/>
          <w:numId w:val="5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training records</w:t>
      </w:r>
    </w:p>
    <w:p w14:paraId="5E0220E3" w14:textId="77777777" w:rsidR="004109A3" w:rsidRPr="00C836C3" w:rsidRDefault="004109A3" w:rsidP="00F540AA">
      <w:pPr>
        <w:numPr>
          <w:ilvl w:val="0"/>
          <w:numId w:val="5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lang w:eastAsia="en-GB"/>
        </w:rPr>
      </w:pPr>
      <w:r w:rsidRPr="00C836C3">
        <w:rPr>
          <w:rFonts w:ascii="Century Gothic" w:eastAsia="Times New Roman" w:hAnsi="Century Gothic" w:cs="Arial"/>
          <w:lang w:eastAsia="en-GB"/>
        </w:rPr>
        <w:t>personal risk assessments</w:t>
      </w:r>
    </w:p>
    <w:p w14:paraId="7E0E82C8" w14:textId="33C4472F" w:rsidR="004109A3" w:rsidRPr="00C836C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en-GB"/>
        </w:rPr>
      </w:pPr>
      <w:r w:rsidRPr="00C836C3">
        <w:rPr>
          <w:rFonts w:ascii="Century Gothic" w:eastAsia="Times New Roman" w:hAnsi="Century Gothic" w:cs="Arial"/>
          <w:lang w:eastAsia="en-GB"/>
        </w:rPr>
        <w:t xml:space="preserve">If you claim out-of-pocket expenses, </w:t>
      </w:r>
      <w:r w:rsidR="00E43CCB" w:rsidRPr="00C836C3">
        <w:rPr>
          <w:rFonts w:ascii="Century Gothic" w:eastAsia="Times New Roman" w:hAnsi="Century Gothic" w:cs="Arial"/>
          <w:lang w:eastAsia="en-GB"/>
        </w:rPr>
        <w:t>Advocacy Focus</w:t>
      </w:r>
      <w:r w:rsidRPr="00C836C3">
        <w:rPr>
          <w:rFonts w:ascii="Century Gothic" w:eastAsia="Times New Roman" w:hAnsi="Century Gothic" w:cs="Arial"/>
          <w:lang w:eastAsia="en-GB"/>
        </w:rPr>
        <w:t xml:space="preserve"> will share your bank details with </w:t>
      </w:r>
      <w:r w:rsidR="00CD08A2" w:rsidRPr="00C836C3">
        <w:rPr>
          <w:rFonts w:ascii="Century Gothic" w:eastAsia="Times New Roman" w:hAnsi="Century Gothic" w:cs="Arial"/>
          <w:lang w:eastAsia="en-GB"/>
        </w:rPr>
        <w:t>A</w:t>
      </w:r>
      <w:r w:rsidR="00C836C3">
        <w:rPr>
          <w:rFonts w:ascii="Century Gothic" w:eastAsia="Times New Roman" w:hAnsi="Century Gothic" w:cs="Arial"/>
          <w:lang w:eastAsia="en-GB"/>
        </w:rPr>
        <w:t>dvocacy Focus</w:t>
      </w:r>
      <w:r w:rsidR="001A13F4">
        <w:rPr>
          <w:rFonts w:ascii="Century Gothic" w:eastAsia="Times New Roman" w:hAnsi="Century Gothic" w:cs="Arial"/>
          <w:lang w:eastAsia="en-GB"/>
        </w:rPr>
        <w:t xml:space="preserve">’s </w:t>
      </w:r>
      <w:r w:rsidR="00CD08A2" w:rsidRPr="00C836C3">
        <w:rPr>
          <w:rFonts w:ascii="Century Gothic" w:eastAsia="Times New Roman" w:hAnsi="Century Gothic" w:cs="Arial"/>
          <w:lang w:eastAsia="en-GB"/>
        </w:rPr>
        <w:t>Accountants.</w:t>
      </w:r>
    </w:p>
    <w:p w14:paraId="0DBC218E" w14:textId="68472B35" w:rsidR="004109A3" w:rsidRDefault="00E43CC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C836C3">
        <w:rPr>
          <w:rFonts w:ascii="Century Gothic" w:eastAsia="Times New Roman" w:hAnsi="Century Gothic" w:cs="Arial"/>
          <w:lang w:eastAsia="en-GB"/>
        </w:rPr>
        <w:t>Advocacy Focus</w:t>
      </w:r>
      <w:r w:rsidR="004109A3" w:rsidRPr="00C836C3">
        <w:rPr>
          <w:rFonts w:ascii="Century Gothic" w:eastAsia="Times New Roman" w:hAnsi="Century Gothic" w:cs="Arial"/>
          <w:lang w:eastAsia="en-GB"/>
        </w:rPr>
        <w:t xml:space="preserve"> respects your personal privacy when responding to access to information requests. </w:t>
      </w:r>
      <w:r w:rsidRPr="00C836C3">
        <w:rPr>
          <w:rFonts w:ascii="Century Gothic" w:eastAsia="Times New Roman" w:hAnsi="Century Gothic" w:cs="Arial"/>
          <w:lang w:eastAsia="en-GB"/>
        </w:rPr>
        <w:t>Advocacy Focus</w:t>
      </w:r>
      <w:r w:rsidR="004109A3" w:rsidRPr="00C836C3">
        <w:rPr>
          <w:rFonts w:ascii="Century Gothic" w:eastAsia="Times New Roman" w:hAnsi="Century Gothic" w:cs="Arial"/>
          <w:lang w:eastAsia="en-GB"/>
        </w:rPr>
        <w:t xml:space="preserve"> only shares information when necessary to meet the statutory requirements of</w:t>
      </w:r>
      <w:r w:rsidR="00CD08A2" w:rsidRPr="00C836C3">
        <w:rPr>
          <w:rFonts w:ascii="Century Gothic" w:eastAsia="Times New Roman" w:hAnsi="Century Gothic" w:cs="Arial"/>
          <w:lang w:eastAsia="en-GB"/>
        </w:rPr>
        <w:t xml:space="preserve"> the law including </w:t>
      </w:r>
      <w:r w:rsidR="00476998" w:rsidRPr="00C836C3">
        <w:rPr>
          <w:rFonts w:ascii="Century Gothic" w:eastAsia="Times New Roman" w:hAnsi="Century Gothic" w:cs="Arial"/>
          <w:lang w:eastAsia="en-GB"/>
        </w:rPr>
        <w:t>the Data</w:t>
      </w:r>
      <w:r w:rsidR="00CD08A2" w:rsidRPr="00C836C3">
        <w:rPr>
          <w:rFonts w:ascii="Century Gothic" w:eastAsia="Times New Roman" w:hAnsi="Century Gothic" w:cs="Arial"/>
          <w:lang w:eastAsia="en-GB"/>
        </w:rPr>
        <w:t xml:space="preserve"> Protection Act 2018</w:t>
      </w:r>
      <w:r w:rsidR="004109A3" w:rsidRPr="00C836C3">
        <w:rPr>
          <w:rFonts w:ascii="Century Gothic" w:eastAsia="Times New Roman" w:hAnsi="Century Gothic" w:cs="Arial"/>
          <w:lang w:eastAsia="en-GB"/>
        </w:rPr>
        <w:t xml:space="preserve"> and 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>the Freedom of Information Act 2000.</w:t>
      </w:r>
    </w:p>
    <w:p w14:paraId="055FF179" w14:textId="6C39A818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 xml:space="preserve">How long </w:t>
      </w:r>
      <w:r w:rsidR="00E43CCB">
        <w:rPr>
          <w:rFonts w:ascii="Century Gothic" w:eastAsia="Times New Roman" w:hAnsi="Century Gothic" w:cs="Arial"/>
          <w:b/>
          <w:bCs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 xml:space="preserve"> holds personal data</w:t>
      </w:r>
    </w:p>
    <w:p w14:paraId="4CBF5ADD" w14:textId="2F030268" w:rsidR="004109A3" w:rsidRPr="004109A3" w:rsidRDefault="00E43CC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keeps personal data for:</w:t>
      </w:r>
    </w:p>
    <w:p w14:paraId="640DBB0E" w14:textId="77777777" w:rsidR="004109A3" w:rsidRPr="004109A3" w:rsidRDefault="004109A3" w:rsidP="00F540AA">
      <w:pPr>
        <w:numPr>
          <w:ilvl w:val="0"/>
          <w:numId w:val="7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2 years after your volunteering role ends</w:t>
      </w:r>
    </w:p>
    <w:p w14:paraId="7DCE0211" w14:textId="77777777" w:rsidR="004109A3" w:rsidRPr="004109A3" w:rsidRDefault="004109A3" w:rsidP="00F540AA">
      <w:pPr>
        <w:numPr>
          <w:ilvl w:val="0"/>
          <w:numId w:val="7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7 years if your personal data relates to a formal complaint or a reported health and safety incident</w:t>
      </w:r>
    </w:p>
    <w:p w14:paraId="63323B49" w14:textId="1F4DC972" w:rsid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If you’re interested in volunteering, </w:t>
      </w:r>
      <w:r w:rsidR="00E43CCB"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will keep your details on file for up to 6 months. If there’s not a role immediately available, </w:t>
      </w:r>
      <w:r w:rsidR="00E43CCB"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will remove them.</w:t>
      </w:r>
    </w:p>
    <w:p w14:paraId="19195C21" w14:textId="77777777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What happens if you do not provide the data</w:t>
      </w:r>
    </w:p>
    <w:p w14:paraId="7CF01415" w14:textId="5E73E9E9" w:rsidR="004109A3" w:rsidRDefault="00E43CC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cannot accept your offer to volunteer if you do not provide the information requested.</w:t>
      </w:r>
    </w:p>
    <w:p w14:paraId="213F6F61" w14:textId="77777777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Use of automated decision-making or profiling</w:t>
      </w:r>
    </w:p>
    <w:p w14:paraId="19A0988F" w14:textId="77777777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The information you provide is not used for:</w:t>
      </w:r>
    </w:p>
    <w:p w14:paraId="410961E4" w14:textId="77777777" w:rsidR="004109A3" w:rsidRPr="004109A3" w:rsidRDefault="004109A3" w:rsidP="00F540AA">
      <w:pPr>
        <w:numPr>
          <w:ilvl w:val="0"/>
          <w:numId w:val="8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automated decision making (making a decision by automated means without any human involvement)</w:t>
      </w:r>
    </w:p>
    <w:p w14:paraId="1FFD4DA8" w14:textId="4FEF49A2" w:rsidR="004109A3" w:rsidRPr="00F540AA" w:rsidRDefault="004109A3" w:rsidP="00F540AA">
      <w:pPr>
        <w:numPr>
          <w:ilvl w:val="0"/>
          <w:numId w:val="8"/>
        </w:numPr>
        <w:spacing w:before="100" w:beforeAutospacing="1" w:after="100" w:afterAutospacing="1" w:line="240" w:lineRule="auto"/>
        <w:ind w:left="75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profiling (automated processing of personal data to evaluate certain things about an individual)</w:t>
      </w:r>
    </w:p>
    <w:p w14:paraId="5398FA1A" w14:textId="77777777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Transfer of data outside the European Economic Area (EEA)</w:t>
      </w:r>
    </w:p>
    <w:p w14:paraId="2EBF89A5" w14:textId="60EA2D79" w:rsidR="004109A3" w:rsidRDefault="00E43CCB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>
        <w:rPr>
          <w:rFonts w:ascii="Century Gothic" w:eastAsia="Times New Roman" w:hAnsi="Century Gothic" w:cs="Arial"/>
          <w:color w:val="0B0C0C"/>
          <w:lang w:eastAsia="en-GB"/>
        </w:rPr>
        <w:t>Advocacy Focus</w:t>
      </w:r>
      <w:r w:rsidR="004109A3" w:rsidRPr="004109A3">
        <w:rPr>
          <w:rFonts w:ascii="Century Gothic" w:eastAsia="Times New Roman" w:hAnsi="Century Gothic" w:cs="Arial"/>
          <w:color w:val="0B0C0C"/>
          <w:lang w:eastAsia="en-GB"/>
        </w:rPr>
        <w:t xml:space="preserve"> will not transfer your data outside the EEA.</w:t>
      </w:r>
    </w:p>
    <w:p w14:paraId="05103C63" w14:textId="20B86945" w:rsidR="004109A3" w:rsidRP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Your rights</w:t>
      </w:r>
    </w:p>
    <w:p w14:paraId="5AE95357" w14:textId="77777777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Find out about your </w:t>
      </w:r>
      <w:hyperlink r:id="rId10" w:history="1">
        <w:r w:rsidRPr="004109A3">
          <w:rPr>
            <w:rFonts w:ascii="Century Gothic" w:eastAsia="Times New Roman" w:hAnsi="Century Gothic" w:cs="Arial"/>
            <w:lang w:eastAsia="en-GB"/>
          </w:rPr>
          <w:t>individual rights</w:t>
        </w:r>
      </w:hyperlink>
      <w:r w:rsidRPr="004109A3">
        <w:rPr>
          <w:rFonts w:ascii="Century Gothic" w:eastAsia="Times New Roman" w:hAnsi="Century Gothic" w:cs="Arial"/>
          <w:lang w:eastAsia="en-GB"/>
        </w:rPr>
        <w:t> </w:t>
      </w:r>
      <w:r w:rsidRPr="004109A3">
        <w:rPr>
          <w:rFonts w:ascii="Century Gothic" w:eastAsia="Times New Roman" w:hAnsi="Century Gothic" w:cs="Arial"/>
          <w:color w:val="0B0C0C"/>
          <w:lang w:eastAsia="en-GB"/>
        </w:rPr>
        <w:t>under the General Data Protection Regulation (GDPR), the Data Protection Act 2018.</w:t>
      </w:r>
    </w:p>
    <w:p w14:paraId="442F2558" w14:textId="22012D48" w:rsidR="004109A3" w:rsidRDefault="004109A3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b/>
          <w:bCs/>
          <w:color w:val="0B0C0C"/>
          <w:lang w:eastAsia="en-GB"/>
        </w:rPr>
        <w:t>Complaints</w:t>
      </w:r>
    </w:p>
    <w:p w14:paraId="5FB87AA8" w14:textId="77777777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B0C0C"/>
          <w:lang w:eastAsia="en-GB"/>
        </w:rPr>
      </w:pPr>
      <w:r w:rsidRPr="004109A3">
        <w:rPr>
          <w:rFonts w:ascii="Century Gothic" w:eastAsia="Times New Roman" w:hAnsi="Century Gothic" w:cs="Arial"/>
          <w:color w:val="0B0C0C"/>
          <w:lang w:eastAsia="en-GB"/>
        </w:rPr>
        <w:t>You have the right to </w:t>
      </w:r>
      <w:hyperlink r:id="rId11" w:history="1">
        <w:r w:rsidRPr="004109A3">
          <w:rPr>
            <w:rFonts w:ascii="Century Gothic" w:eastAsia="Times New Roman" w:hAnsi="Century Gothic" w:cs="Arial"/>
            <w:lang w:eastAsia="en-GB"/>
          </w:rPr>
          <w:t>make a complaint</w:t>
        </w:r>
      </w:hyperlink>
      <w:r w:rsidRPr="004109A3">
        <w:rPr>
          <w:rFonts w:ascii="Century Gothic" w:eastAsia="Times New Roman" w:hAnsi="Century Gothic" w:cs="Arial"/>
          <w:color w:val="0B0C0C"/>
          <w:lang w:eastAsia="en-GB"/>
        </w:rPr>
        <w:t> to the Information Commissioner’s Office at any time.</w:t>
      </w:r>
    </w:p>
    <w:p w14:paraId="43FD0869" w14:textId="7E743267" w:rsidR="00F540AA" w:rsidRDefault="00F540AA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0B0C0C"/>
          <w:lang w:eastAsia="en-GB"/>
        </w:rPr>
      </w:pPr>
      <w:r>
        <w:rPr>
          <w:rFonts w:ascii="Century Gothic" w:eastAsia="Times New Roman" w:hAnsi="Century Gothic" w:cs="Arial"/>
          <w:b/>
          <w:bCs/>
          <w:color w:val="0B0C0C"/>
          <w:lang w:eastAsia="en-GB"/>
        </w:rPr>
        <w:t>Acknowledgement of the Privacy Policy</w:t>
      </w:r>
    </w:p>
    <w:p w14:paraId="1465E68B" w14:textId="454FFD3B" w:rsidR="00F540AA" w:rsidRPr="00F540AA" w:rsidRDefault="00F540AA" w:rsidP="00F540A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color w:val="0B0C0C"/>
          <w:lang w:eastAsia="en-GB"/>
        </w:rPr>
      </w:pPr>
      <w:r w:rsidRPr="00F540AA">
        <w:rPr>
          <w:rFonts w:ascii="Century Gothic" w:eastAsia="Times New Roman" w:hAnsi="Century Gothic" w:cs="Arial"/>
          <w:color w:val="0B0C0C"/>
          <w:lang w:eastAsia="en-GB"/>
        </w:rPr>
        <w:t>I _____________________________________________________</w:t>
      </w:r>
      <w:r>
        <w:rPr>
          <w:rFonts w:ascii="Century Gothic" w:eastAsia="Times New Roman" w:hAnsi="Century Gothic" w:cs="Arial"/>
          <w:color w:val="0B0C0C"/>
          <w:lang w:eastAsia="en-GB"/>
        </w:rPr>
        <w:t xml:space="preserve"> acknowledge that on _________________ 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5079B4" w:rsidRPr="005079B4" w14:paraId="2DC52064" w14:textId="77777777" w:rsidTr="00F540AA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3E76" w14:textId="4B24FC5F" w:rsidR="005079B4" w:rsidRPr="005079B4" w:rsidRDefault="005079B4" w:rsidP="00F540AA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Segoe UI"/>
                <w:color w:val="000000"/>
                <w:sz w:val="18"/>
                <w:szCs w:val="18"/>
                <w:lang w:eastAsia="en-GB"/>
              </w:rPr>
            </w:pPr>
            <w:r w:rsidRPr="005079B4">
              <w:rPr>
                <w:rFonts w:ascii="Century Gothic" w:eastAsia="Times New Roman" w:hAnsi="Century Gothic" w:cs="Arial"/>
                <w:color w:val="000000"/>
                <w:lang w:eastAsia="en-GB"/>
              </w:rPr>
              <w:t>received a copy of Advocacy Focus' Candidate Privacy Notice and that have read and understood it. </w:t>
            </w:r>
          </w:p>
        </w:tc>
      </w:tr>
      <w:tr w:rsidR="005079B4" w:rsidRPr="005079B4" w14:paraId="540CDD10" w14:textId="77777777" w:rsidTr="00F540AA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EAF6" w14:textId="77777777" w:rsidR="00F540AA" w:rsidRDefault="00F540AA" w:rsidP="00F540A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  <w:p w14:paraId="6C5D582E" w14:textId="39CD38B7" w:rsidR="005079B4" w:rsidRPr="005079B4" w:rsidRDefault="00F540AA" w:rsidP="00F540A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n-GB"/>
              </w:rPr>
              <w:t>Si</w:t>
            </w:r>
            <w:r w:rsidR="005079B4" w:rsidRPr="005079B4">
              <w:rPr>
                <w:rFonts w:ascii="Century Gothic" w:eastAsia="Times New Roman" w:hAnsi="Century Gothic" w:cs="Arial"/>
                <w:color w:val="000000"/>
                <w:lang w:eastAsia="en-GB"/>
              </w:rPr>
              <w:t>gnature: _________________________________</w:t>
            </w:r>
            <w:r>
              <w:rPr>
                <w:rFonts w:ascii="Century Gothic" w:eastAsia="Times New Roman" w:hAnsi="Century Gothic" w:cs="Arial"/>
                <w:color w:val="000000"/>
                <w:lang w:eastAsia="en-GB"/>
              </w:rPr>
              <w:t>___________________</w:t>
            </w:r>
            <w:r w:rsidR="005079B4" w:rsidRPr="005079B4">
              <w:rPr>
                <w:rFonts w:ascii="Century Gothic" w:eastAsia="Times New Roman" w:hAnsi="Century Gothic" w:cs="Arial"/>
                <w:color w:val="000000"/>
                <w:lang w:eastAsia="en-GB"/>
              </w:rPr>
              <w:t>___________ </w:t>
            </w:r>
          </w:p>
        </w:tc>
      </w:tr>
    </w:tbl>
    <w:p w14:paraId="0FDF1ACA" w14:textId="42CC1691" w:rsidR="003F65D7" w:rsidRPr="004109A3" w:rsidRDefault="003F65D7" w:rsidP="00F540AA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2A8A949D" w14:textId="21742002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7EFC9F73" w14:textId="3C7DFDDB" w:rsidR="004109A3" w:rsidRPr="004109A3" w:rsidRDefault="004109A3" w:rsidP="00F540AA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488096CC" w14:textId="2F3F9B76" w:rsidR="004109A3" w:rsidRPr="004109A3" w:rsidRDefault="004109A3" w:rsidP="00F540AA">
      <w:pPr>
        <w:tabs>
          <w:tab w:val="left" w:pos="1155"/>
        </w:tabs>
        <w:spacing w:before="100" w:beforeAutospacing="1" w:after="100" w:afterAutospacing="1" w:line="240" w:lineRule="auto"/>
        <w:rPr>
          <w:rFonts w:ascii="Century Gothic" w:hAnsi="Century Gothic"/>
        </w:rPr>
      </w:pPr>
      <w:r w:rsidRPr="004109A3">
        <w:rPr>
          <w:rFonts w:ascii="Century Gothic" w:hAnsi="Century Gothic"/>
        </w:rPr>
        <w:tab/>
      </w:r>
    </w:p>
    <w:p w14:paraId="363BD815" w14:textId="30DD6BC8" w:rsidR="004109A3" w:rsidRPr="004109A3" w:rsidRDefault="004109A3" w:rsidP="00F540AA">
      <w:pPr>
        <w:tabs>
          <w:tab w:val="left" w:pos="1155"/>
        </w:tabs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397C9C71" w14:textId="7C8A6B25" w:rsidR="004109A3" w:rsidRPr="004109A3" w:rsidRDefault="004109A3" w:rsidP="00F540AA">
      <w:pPr>
        <w:tabs>
          <w:tab w:val="left" w:pos="1155"/>
        </w:tabs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653D714F" w14:textId="0130E21B" w:rsidR="004109A3" w:rsidRPr="004109A3" w:rsidRDefault="004109A3" w:rsidP="00F540AA">
      <w:pPr>
        <w:tabs>
          <w:tab w:val="left" w:pos="1155"/>
        </w:tabs>
        <w:spacing w:before="100" w:beforeAutospacing="1" w:after="100" w:afterAutospacing="1" w:line="240" w:lineRule="auto"/>
        <w:rPr>
          <w:rFonts w:ascii="Century Gothic" w:hAnsi="Century Gothic"/>
        </w:rPr>
      </w:pPr>
    </w:p>
    <w:p w14:paraId="4B5EE9B1" w14:textId="77777777" w:rsidR="004109A3" w:rsidRPr="004109A3" w:rsidRDefault="004109A3" w:rsidP="00F540AA">
      <w:pPr>
        <w:tabs>
          <w:tab w:val="left" w:pos="1155"/>
        </w:tabs>
        <w:spacing w:before="100" w:beforeAutospacing="1" w:after="100" w:afterAutospacing="1" w:line="240" w:lineRule="auto"/>
        <w:rPr>
          <w:rFonts w:ascii="Century Gothic" w:hAnsi="Century Gothic"/>
        </w:rPr>
      </w:pPr>
    </w:p>
    <w:sectPr w:rsidR="004109A3" w:rsidRPr="004109A3" w:rsidSect="00E43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475D" w14:textId="77777777" w:rsidR="006234D0" w:rsidRDefault="006234D0" w:rsidP="00F540AA">
      <w:pPr>
        <w:spacing w:after="0" w:line="240" w:lineRule="auto"/>
      </w:pPr>
      <w:r>
        <w:separator/>
      </w:r>
    </w:p>
  </w:endnote>
  <w:endnote w:type="continuationSeparator" w:id="0">
    <w:p w14:paraId="4A39B95A" w14:textId="77777777" w:rsidR="006234D0" w:rsidRDefault="006234D0" w:rsidP="00F5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2EC1" w14:textId="77777777" w:rsidR="006234D0" w:rsidRDefault="006234D0" w:rsidP="00F540AA">
      <w:pPr>
        <w:spacing w:after="0" w:line="240" w:lineRule="auto"/>
      </w:pPr>
      <w:r>
        <w:separator/>
      </w:r>
    </w:p>
  </w:footnote>
  <w:footnote w:type="continuationSeparator" w:id="0">
    <w:p w14:paraId="7F93BA2D" w14:textId="77777777" w:rsidR="006234D0" w:rsidRDefault="006234D0" w:rsidP="00F5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345"/>
    <w:multiLevelType w:val="multilevel"/>
    <w:tmpl w:val="00B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F135F"/>
    <w:multiLevelType w:val="multilevel"/>
    <w:tmpl w:val="AA0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B370A"/>
    <w:multiLevelType w:val="multilevel"/>
    <w:tmpl w:val="8D2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05900"/>
    <w:multiLevelType w:val="multilevel"/>
    <w:tmpl w:val="34D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F39C9"/>
    <w:multiLevelType w:val="multilevel"/>
    <w:tmpl w:val="0DE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A26921"/>
    <w:multiLevelType w:val="multilevel"/>
    <w:tmpl w:val="EF2C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903DC"/>
    <w:multiLevelType w:val="multilevel"/>
    <w:tmpl w:val="8CE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472EAF"/>
    <w:multiLevelType w:val="multilevel"/>
    <w:tmpl w:val="6D4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7F2856"/>
    <w:multiLevelType w:val="multilevel"/>
    <w:tmpl w:val="573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A3"/>
    <w:rsid w:val="001A13F4"/>
    <w:rsid w:val="002906F3"/>
    <w:rsid w:val="00322A11"/>
    <w:rsid w:val="003F65D7"/>
    <w:rsid w:val="004109A3"/>
    <w:rsid w:val="00476998"/>
    <w:rsid w:val="005079B4"/>
    <w:rsid w:val="005432EB"/>
    <w:rsid w:val="006234D0"/>
    <w:rsid w:val="00852411"/>
    <w:rsid w:val="009914D3"/>
    <w:rsid w:val="00A70A9B"/>
    <w:rsid w:val="00C836C3"/>
    <w:rsid w:val="00CD08A2"/>
    <w:rsid w:val="00E43CCB"/>
    <w:rsid w:val="00EC59A5"/>
    <w:rsid w:val="00EF1C59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647A"/>
  <w15:chartTrackingRefBased/>
  <w15:docId w15:val="{6287DDB0-4E07-43B2-BACF-04861DC2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9A3"/>
    <w:rPr>
      <w:color w:val="0000FF"/>
      <w:u w:val="single"/>
    </w:rPr>
  </w:style>
  <w:style w:type="paragraph" w:customStyle="1" w:styleId="gem-c-feedbackoption-list-item">
    <w:name w:val="gem-c-feedback__option-list-item"/>
    <w:basedOn w:val="Normal"/>
    <w:rsid w:val="004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vuk-visually-hidden">
    <w:name w:val="govuk-visually-hidden"/>
    <w:basedOn w:val="DefaultParagraphFont"/>
    <w:rsid w:val="004109A3"/>
  </w:style>
  <w:style w:type="character" w:styleId="UnresolvedMention">
    <w:name w:val="Unresolved Mention"/>
    <w:basedOn w:val="DefaultParagraphFont"/>
    <w:uiPriority w:val="99"/>
    <w:semiHidden/>
    <w:unhideWhenUsed/>
    <w:rsid w:val="00E43CC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79B4"/>
  </w:style>
  <w:style w:type="character" w:customStyle="1" w:styleId="eop">
    <w:name w:val="eop"/>
    <w:basedOn w:val="DefaultParagraphFont"/>
    <w:rsid w:val="005079B4"/>
  </w:style>
  <w:style w:type="paragraph" w:styleId="Header">
    <w:name w:val="header"/>
    <w:basedOn w:val="Normal"/>
    <w:link w:val="HeaderChar"/>
    <w:uiPriority w:val="99"/>
    <w:unhideWhenUsed/>
    <w:rsid w:val="00F5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AA"/>
  </w:style>
  <w:style w:type="paragraph" w:styleId="Footer">
    <w:name w:val="footer"/>
    <w:basedOn w:val="Normal"/>
    <w:link w:val="FooterChar"/>
    <w:uiPriority w:val="99"/>
    <w:unhideWhenUsed/>
    <w:rsid w:val="00F5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AA"/>
  </w:style>
  <w:style w:type="paragraph" w:styleId="BalloonText">
    <w:name w:val="Balloon Text"/>
    <w:basedOn w:val="Normal"/>
    <w:link w:val="BalloonTextChar"/>
    <w:uiPriority w:val="99"/>
    <w:semiHidden/>
    <w:unhideWhenUsed/>
    <w:rsid w:val="0047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33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86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4102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11" w:color="B1B4B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9644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11" w:color="B1B4B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43180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11" w:color="B1B4B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8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30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04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7" ma:contentTypeDescription="Create a new document." ma:contentTypeScope="" ma:versionID="187cc074e0f888d2531bb166053d06d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7a7b1e405b1d8f917b7165fcefbc7e8f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Anne Williamson</DisplayName>
        <AccountId>647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DE8249-B381-4583-8DE2-7EA39D349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4A2BD-9135-48E9-B7ED-4836D6815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442D4-A115-40D9-A981-DA60CA9881C3}">
  <ds:schemaRefs>
    <ds:schemaRef ds:uri="http://schemas.microsoft.com/office/2006/metadata/properties"/>
    <ds:schemaRef ds:uri="http://schemas.microsoft.com/office/infopath/2007/PartnerControls"/>
    <ds:schemaRef ds:uri="15b7dc79-f768-4cf1-8439-6f3d52a38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Turner-Birchall</dc:creator>
  <cp:keywords/>
  <dc:description/>
  <cp:lastModifiedBy>Nicola McIntyre</cp:lastModifiedBy>
  <cp:revision>4</cp:revision>
  <dcterms:created xsi:type="dcterms:W3CDTF">2021-12-22T12:17:00Z</dcterms:created>
  <dcterms:modified xsi:type="dcterms:W3CDTF">2021-12-24T09:39:00Z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