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64EF" w14:textId="77777777" w:rsidR="002573BF" w:rsidRPr="00E13A55" w:rsidRDefault="004B5514"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Independent Advocate</w:t>
      </w:r>
      <w:r w:rsidR="00435BC6">
        <w:rPr>
          <w:rFonts w:ascii="Arial" w:hAnsi="Arial" w:cs="Arial"/>
          <w:b/>
          <w:color w:val="1F4E79" w:themeColor="accent1" w:themeShade="80"/>
          <w:sz w:val="24"/>
          <w:szCs w:val="24"/>
        </w:rPr>
        <w:t xml:space="preserve"> – Spot Purchase</w:t>
      </w:r>
    </w:p>
    <w:p w14:paraId="0A37501D" w14:textId="77777777" w:rsidR="002573BF" w:rsidRDefault="002573BF" w:rsidP="00E13A55">
      <w:pPr>
        <w:pStyle w:val="Subtitle"/>
        <w:ind w:left="2880" w:hanging="2880"/>
        <w:outlineLvl w:val="0"/>
        <w:rPr>
          <w:rFonts w:ascii="Arial" w:hAnsi="Arial" w:cs="Arial"/>
          <w:sz w:val="22"/>
          <w:szCs w:val="22"/>
        </w:rPr>
      </w:pPr>
    </w:p>
    <w:p w14:paraId="5DAB6C7B" w14:textId="77777777" w:rsidR="00E13A55" w:rsidRPr="00411412" w:rsidRDefault="00E13A55" w:rsidP="00E13A55">
      <w:pPr>
        <w:pStyle w:val="Subtitle"/>
        <w:ind w:left="2880" w:hanging="2880"/>
        <w:outlineLvl w:val="0"/>
        <w:rPr>
          <w:rFonts w:ascii="Arial" w:hAnsi="Arial" w:cs="Arial"/>
          <w:sz w:val="22"/>
          <w:szCs w:val="22"/>
        </w:rPr>
      </w:pPr>
    </w:p>
    <w:p w14:paraId="3734D38F" w14:textId="77777777" w:rsidR="002573BF" w:rsidRDefault="002573BF" w:rsidP="00E13A55">
      <w:pPr>
        <w:pStyle w:val="Subtitle"/>
        <w:ind w:left="2880" w:hanging="2880"/>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411412">
        <w:rPr>
          <w:rFonts w:ascii="Arial" w:hAnsi="Arial" w:cs="Arial"/>
          <w:b w:val="0"/>
          <w:sz w:val="22"/>
          <w:szCs w:val="22"/>
        </w:rPr>
        <w:t>Permanent</w:t>
      </w:r>
      <w:r w:rsidRPr="00411412">
        <w:rPr>
          <w:rFonts w:ascii="Arial" w:hAnsi="Arial" w:cs="Arial"/>
          <w:b w:val="0"/>
          <w:sz w:val="22"/>
          <w:szCs w:val="22"/>
        </w:rPr>
        <w:t xml:space="preserve"> (Subject to continuance of funding)                          </w:t>
      </w:r>
    </w:p>
    <w:p w14:paraId="02EB378F" w14:textId="77777777" w:rsidR="00F300AD" w:rsidRPr="00F300AD" w:rsidRDefault="00F300AD" w:rsidP="00E13A55">
      <w:pPr>
        <w:pStyle w:val="Subtitle"/>
        <w:ind w:left="2880" w:hanging="2880"/>
        <w:outlineLvl w:val="0"/>
        <w:rPr>
          <w:rFonts w:ascii="Arial" w:hAnsi="Arial" w:cs="Arial"/>
          <w:b w:val="0"/>
          <w:sz w:val="22"/>
          <w:szCs w:val="22"/>
        </w:rPr>
      </w:pPr>
    </w:p>
    <w:p w14:paraId="023DBAD3" w14:textId="5DA009DD" w:rsidR="002573BF" w:rsidRPr="00411412" w:rsidRDefault="002573BF" w:rsidP="00E13A55">
      <w:pPr>
        <w:spacing w:after="0" w:line="240" w:lineRule="auto"/>
        <w:ind w:left="2880" w:hanging="2880"/>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Pr="00411412">
        <w:rPr>
          <w:rFonts w:ascii="Arial" w:hAnsi="Arial" w:cs="Arial"/>
        </w:rPr>
        <w:t>£</w:t>
      </w:r>
      <w:r w:rsidR="00106942">
        <w:rPr>
          <w:rFonts w:ascii="Arial" w:hAnsi="Arial" w:cs="Arial"/>
        </w:rPr>
        <w:t>2</w:t>
      </w:r>
      <w:r w:rsidR="00222E28">
        <w:rPr>
          <w:rFonts w:ascii="Arial" w:hAnsi="Arial" w:cs="Arial"/>
        </w:rPr>
        <w:t>2</w:t>
      </w:r>
      <w:r w:rsidR="00106942">
        <w:rPr>
          <w:rFonts w:ascii="Arial" w:hAnsi="Arial" w:cs="Arial"/>
        </w:rPr>
        <w:t>,5</w:t>
      </w:r>
      <w:r w:rsidR="00222E28">
        <w:rPr>
          <w:rFonts w:ascii="Arial" w:hAnsi="Arial" w:cs="Arial"/>
        </w:rPr>
        <w:t>71</w:t>
      </w:r>
      <w:r w:rsidR="00106942">
        <w:rPr>
          <w:rFonts w:ascii="Arial" w:hAnsi="Arial" w:cs="Arial"/>
        </w:rPr>
        <w:t xml:space="preserve"> - £2</w:t>
      </w:r>
      <w:r w:rsidR="00222E28">
        <w:rPr>
          <w:rFonts w:ascii="Arial" w:hAnsi="Arial" w:cs="Arial"/>
        </w:rPr>
        <w:t>6</w:t>
      </w:r>
      <w:r w:rsidR="00106942">
        <w:rPr>
          <w:rFonts w:ascii="Arial" w:hAnsi="Arial" w:cs="Arial"/>
        </w:rPr>
        <w:t>,</w:t>
      </w:r>
      <w:r w:rsidR="00222E28">
        <w:rPr>
          <w:rFonts w:ascii="Arial" w:hAnsi="Arial" w:cs="Arial"/>
        </w:rPr>
        <w:t>975</w:t>
      </w:r>
      <w:r w:rsidR="006E62A5">
        <w:rPr>
          <w:rFonts w:ascii="Arial" w:hAnsi="Arial" w:cs="Arial"/>
        </w:rPr>
        <w:t xml:space="preserve"> </w:t>
      </w:r>
      <w:r w:rsidRPr="00411412">
        <w:rPr>
          <w:rFonts w:ascii="Arial" w:hAnsi="Arial" w:cs="Arial"/>
        </w:rPr>
        <w:t xml:space="preserve">per annum (NJC scale </w:t>
      </w:r>
      <w:r w:rsidR="00106942">
        <w:rPr>
          <w:rFonts w:ascii="Arial" w:hAnsi="Arial" w:cs="Arial"/>
        </w:rPr>
        <w:t>12/21</w:t>
      </w:r>
      <w:r w:rsidRPr="00411412">
        <w:rPr>
          <w:rFonts w:ascii="Arial" w:hAnsi="Arial" w:cs="Arial"/>
        </w:rPr>
        <w:t xml:space="preserve">) </w:t>
      </w:r>
    </w:p>
    <w:p w14:paraId="6A05A809" w14:textId="77777777" w:rsidR="002573BF" w:rsidRPr="00411412" w:rsidRDefault="002573BF" w:rsidP="00E13A55">
      <w:pPr>
        <w:spacing w:after="0" w:line="240" w:lineRule="auto"/>
        <w:rPr>
          <w:rFonts w:ascii="Arial" w:hAnsi="Arial" w:cs="Arial"/>
          <w:b/>
        </w:rPr>
      </w:pPr>
    </w:p>
    <w:p w14:paraId="7214AA20" w14:textId="77777777"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Based at:</w:t>
      </w:r>
      <w:r w:rsidR="00B84DA4">
        <w:rPr>
          <w:rFonts w:ascii="Arial" w:hAnsi="Arial" w:cs="Arial"/>
          <w:b/>
        </w:rPr>
        <w:tab/>
      </w:r>
      <w:r w:rsidR="00B84DA4">
        <w:rPr>
          <w:rFonts w:ascii="Arial" w:hAnsi="Arial" w:cs="Arial"/>
          <w:b/>
        </w:rPr>
        <w:tab/>
      </w:r>
      <w:r w:rsidR="00B84DA4">
        <w:rPr>
          <w:rFonts w:ascii="Arial" w:hAnsi="Arial" w:cs="Arial"/>
          <w:b/>
        </w:rPr>
        <w:tab/>
      </w:r>
      <w:r w:rsidR="00B84DA4">
        <w:rPr>
          <w:rFonts w:ascii="Arial" w:hAnsi="Arial" w:cs="Arial"/>
        </w:rPr>
        <w:t>Accrington/ Leyland</w:t>
      </w:r>
      <w:r w:rsidR="00B84DA4" w:rsidRPr="00B84DA4">
        <w:rPr>
          <w:rFonts w:ascii="Arial" w:hAnsi="Arial" w:cs="Arial"/>
        </w:rPr>
        <w:t>/ Home Working</w:t>
      </w:r>
    </w:p>
    <w:p w14:paraId="5A39BBE3" w14:textId="77777777" w:rsidR="00B84DA4" w:rsidRPr="00411412" w:rsidRDefault="00B84DA4" w:rsidP="00E13A55">
      <w:pPr>
        <w:spacing w:after="0" w:line="240" w:lineRule="auto"/>
        <w:rPr>
          <w:rFonts w:ascii="Arial" w:hAnsi="Arial" w:cs="Arial"/>
          <w:b/>
        </w:rPr>
      </w:pPr>
    </w:p>
    <w:p w14:paraId="778735F7" w14:textId="77777777"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Pr="00411412">
        <w:rPr>
          <w:rFonts w:ascii="Arial" w:hAnsi="Arial" w:cs="Arial"/>
          <w:b/>
        </w:rPr>
        <w:tab/>
      </w:r>
      <w:r w:rsidRPr="00411412">
        <w:rPr>
          <w:rFonts w:ascii="Arial" w:hAnsi="Arial" w:cs="Arial"/>
          <w:b/>
        </w:rPr>
        <w:tab/>
      </w:r>
      <w:r w:rsidRPr="00411412">
        <w:rPr>
          <w:rFonts w:ascii="Arial" w:hAnsi="Arial" w:cs="Arial"/>
          <w:b/>
        </w:rPr>
        <w:tab/>
      </w:r>
      <w:r w:rsidR="004B5514">
        <w:rPr>
          <w:rFonts w:ascii="Arial" w:hAnsi="Arial" w:cs="Arial"/>
        </w:rPr>
        <w:t>37</w:t>
      </w:r>
      <w:r w:rsidRPr="00411412">
        <w:rPr>
          <w:rFonts w:ascii="Arial" w:hAnsi="Arial" w:cs="Arial"/>
        </w:rPr>
        <w:t xml:space="preserve"> hours</w:t>
      </w:r>
    </w:p>
    <w:p w14:paraId="41C8F396" w14:textId="77777777" w:rsidR="00B940EC" w:rsidRDefault="00B940EC" w:rsidP="00E13A55">
      <w:pPr>
        <w:spacing w:after="0" w:line="240" w:lineRule="auto"/>
        <w:rPr>
          <w:rFonts w:ascii="Arial" w:hAnsi="Arial" w:cs="Arial"/>
        </w:rPr>
      </w:pPr>
    </w:p>
    <w:p w14:paraId="0E27B00A" w14:textId="386A624F" w:rsidR="000C73BD" w:rsidRDefault="000C73BD" w:rsidP="03C0D2DD">
      <w:pPr>
        <w:spacing w:after="0" w:line="240" w:lineRule="auto"/>
        <w:rPr>
          <w:rFonts w:ascii="Arial" w:hAnsi="Arial" w:cs="Arial"/>
        </w:rPr>
      </w:pPr>
    </w:p>
    <w:p w14:paraId="616899F5" w14:textId="77777777" w:rsidR="000C73BD" w:rsidRPr="008B1EE5" w:rsidRDefault="000C73BD" w:rsidP="000C73BD">
      <w:pPr>
        <w:tabs>
          <w:tab w:val="left" w:pos="7365"/>
        </w:tabs>
        <w:spacing w:after="0" w:line="240" w:lineRule="auto"/>
        <w:rPr>
          <w:rFonts w:ascii="Arial" w:hAnsi="Arial" w:cs="Arial"/>
          <w:b/>
          <w:color w:val="1F3864" w:themeColor="accent5" w:themeShade="80"/>
        </w:rPr>
      </w:pPr>
      <w:r w:rsidRPr="008B1EE5">
        <w:rPr>
          <w:rFonts w:ascii="Arial" w:hAnsi="Arial" w:cs="Arial"/>
          <w:b/>
          <w:color w:val="1F3864" w:themeColor="accent5" w:themeShade="80"/>
        </w:rPr>
        <w:t>Our Mission</w:t>
      </w:r>
    </w:p>
    <w:p w14:paraId="4371A894" w14:textId="77777777" w:rsidR="000C73BD" w:rsidRDefault="000C73BD" w:rsidP="000C73BD">
      <w:pPr>
        <w:tabs>
          <w:tab w:val="left" w:pos="7365"/>
        </w:tabs>
        <w:spacing w:after="0" w:line="240" w:lineRule="auto"/>
        <w:rPr>
          <w:rFonts w:ascii="Arial" w:hAnsi="Arial" w:cs="Arial"/>
        </w:rPr>
      </w:pPr>
      <w:r w:rsidRPr="008B1EE5">
        <w:rPr>
          <w:rFonts w:ascii="Arial" w:hAnsi="Arial" w:cs="Arial"/>
        </w:rPr>
        <w:t>We help people to achieve the outcomes that matter to them in their lives, by providing high quality advocacy.</w:t>
      </w:r>
    </w:p>
    <w:p w14:paraId="60061E4C" w14:textId="77777777" w:rsidR="00E13A55" w:rsidRPr="006E62A5" w:rsidRDefault="002573BF" w:rsidP="000C73BD">
      <w:pPr>
        <w:tabs>
          <w:tab w:val="left" w:pos="7365"/>
        </w:tabs>
        <w:spacing w:after="0" w:line="240" w:lineRule="auto"/>
        <w:rPr>
          <w:rFonts w:ascii="Arial" w:hAnsi="Arial" w:cs="Arial"/>
          <w:b/>
        </w:rPr>
      </w:pPr>
      <w:r w:rsidRPr="00411412">
        <w:rPr>
          <w:rFonts w:ascii="Arial" w:hAnsi="Arial" w:cs="Arial"/>
          <w:b/>
        </w:rPr>
        <w:tab/>
      </w:r>
    </w:p>
    <w:p w14:paraId="282AEB34" w14:textId="77777777" w:rsidR="00E13A55" w:rsidRPr="00411412" w:rsidRDefault="00E569DB" w:rsidP="00E13A55">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2B183A9E" w14:textId="77777777" w:rsidR="00D368F1" w:rsidRDefault="00B84DA4" w:rsidP="00E13A55">
      <w:pPr>
        <w:spacing w:after="0" w:line="240" w:lineRule="auto"/>
        <w:jc w:val="both"/>
        <w:rPr>
          <w:rFonts w:ascii="Arial" w:hAnsi="Arial" w:cs="Arial"/>
        </w:rPr>
      </w:pPr>
      <w:r>
        <w:rPr>
          <w:rFonts w:ascii="Arial" w:hAnsi="Arial" w:cs="Arial"/>
        </w:rPr>
        <w:t>The m</w:t>
      </w:r>
      <w:r w:rsidR="004B5514" w:rsidRPr="004B5514">
        <w:rPr>
          <w:rFonts w:ascii="Arial" w:hAnsi="Arial" w:cs="Arial"/>
        </w:rPr>
        <w:t>ain duties</w:t>
      </w:r>
      <w:r>
        <w:rPr>
          <w:rFonts w:ascii="Arial" w:hAnsi="Arial" w:cs="Arial"/>
        </w:rPr>
        <w:t xml:space="preserve"> of this role</w:t>
      </w:r>
      <w:r w:rsidR="004B5514" w:rsidRPr="004B5514">
        <w:rPr>
          <w:rFonts w:ascii="Arial" w:hAnsi="Arial" w:cs="Arial"/>
        </w:rPr>
        <w:t xml:space="preserve"> relate to paid Relevant Persons Representative (RPR) but there is also a requirement to be involved in other strands of advocacy as and when required. This activity will include working with people of all ages, including those with learning disabilities, people with mental health needs, people with physical and sensory impairment, older people and people that lack capacity.</w:t>
      </w:r>
    </w:p>
    <w:p w14:paraId="44EAFD9C" w14:textId="77777777" w:rsidR="00E13A55" w:rsidRPr="00411412" w:rsidRDefault="00E13A55" w:rsidP="00E13A55">
      <w:pPr>
        <w:spacing w:after="0" w:line="240" w:lineRule="auto"/>
        <w:jc w:val="both"/>
        <w:rPr>
          <w:rFonts w:ascii="Arial" w:hAnsi="Arial" w:cs="Arial"/>
        </w:rPr>
      </w:pPr>
    </w:p>
    <w:p w14:paraId="1C8D55A6" w14:textId="77777777" w:rsidR="00E13A55" w:rsidRDefault="00E569DB" w:rsidP="00E13A55">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3E5D59AC" w14:textId="12C4D259"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To provide Independent Advocacy support as defined under the Mental Health Act (2007), Mental Capacity Act (2005), Care Act (2014), </w:t>
      </w:r>
      <w:r w:rsidR="00D45EA5">
        <w:rPr>
          <w:rFonts w:ascii="Arial" w:eastAsia="Calibri" w:hAnsi="Arial" w:cs="Arial"/>
          <w:color w:val="000000"/>
          <w:lang w:eastAsia="en-GB"/>
        </w:rPr>
        <w:t>Children</w:t>
      </w:r>
      <w:r w:rsidR="00960092">
        <w:rPr>
          <w:rFonts w:ascii="Arial" w:eastAsia="Calibri" w:hAnsi="Arial" w:cs="Arial"/>
          <w:color w:val="000000"/>
          <w:lang w:eastAsia="en-GB"/>
        </w:rPr>
        <w:t xml:space="preserve"> Act (1989) </w:t>
      </w:r>
      <w:r w:rsidRPr="004B5514">
        <w:rPr>
          <w:rFonts w:ascii="Arial" w:eastAsia="Calibri" w:hAnsi="Arial" w:cs="Arial"/>
          <w:color w:val="000000"/>
          <w:lang w:eastAsia="en-GB"/>
        </w:rPr>
        <w:t>and Advocacy Standards to individuals in community, residential and hospital settings.</w:t>
      </w:r>
    </w:p>
    <w:p w14:paraId="4B94D5A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D02D752"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manage a client caseload and ensure accurate case management and record keeping.</w:t>
      </w:r>
    </w:p>
    <w:p w14:paraId="3DEEC669"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656B9AB" w14:textId="5D7BDA9B" w:rsidR="004B5514" w:rsidRDefault="004B5514" w:rsidP="005771E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D45EA5">
        <w:rPr>
          <w:rFonts w:ascii="Arial" w:eastAsia="Calibri" w:hAnsi="Arial" w:cs="Arial"/>
          <w:color w:val="000000"/>
          <w:lang w:eastAsia="en-GB"/>
        </w:rPr>
        <w:t xml:space="preserve">To provide information, </w:t>
      </w:r>
      <w:r w:rsidR="00625B6A" w:rsidRPr="00D45EA5">
        <w:rPr>
          <w:rFonts w:ascii="Arial" w:eastAsia="Calibri" w:hAnsi="Arial" w:cs="Arial"/>
          <w:color w:val="000000"/>
          <w:lang w:eastAsia="en-GB"/>
        </w:rPr>
        <w:t>support,</w:t>
      </w:r>
      <w:r w:rsidRPr="00D45EA5">
        <w:rPr>
          <w:rFonts w:ascii="Arial" w:eastAsia="Calibri" w:hAnsi="Arial" w:cs="Arial"/>
          <w:color w:val="000000"/>
          <w:lang w:eastAsia="en-GB"/>
        </w:rPr>
        <w:t xml:space="preserve"> or signpost clients, to inform or empower individuals on any issues regarding their health and care</w:t>
      </w:r>
      <w:r w:rsidR="00D45EA5">
        <w:rPr>
          <w:rFonts w:ascii="Arial" w:eastAsia="Calibri" w:hAnsi="Arial" w:cs="Arial"/>
          <w:color w:val="000000"/>
          <w:lang w:eastAsia="en-GB"/>
        </w:rPr>
        <w:t xml:space="preserve"> under </w:t>
      </w:r>
      <w:r w:rsidR="00245756">
        <w:rPr>
          <w:rFonts w:ascii="Arial" w:eastAsia="Calibri" w:hAnsi="Arial" w:cs="Arial"/>
          <w:color w:val="000000"/>
          <w:lang w:eastAsia="en-GB"/>
        </w:rPr>
        <w:t xml:space="preserve">the relevant acts. </w:t>
      </w:r>
    </w:p>
    <w:p w14:paraId="10EB4508" w14:textId="77777777" w:rsidR="00245756" w:rsidRPr="00245756" w:rsidRDefault="00245756" w:rsidP="00245756">
      <w:pPr>
        <w:autoSpaceDE w:val="0"/>
        <w:autoSpaceDN w:val="0"/>
        <w:adjustRightInd w:val="0"/>
        <w:spacing w:after="0" w:line="240" w:lineRule="auto"/>
        <w:jc w:val="both"/>
        <w:rPr>
          <w:rFonts w:ascii="Arial" w:eastAsia="Calibri" w:hAnsi="Arial" w:cs="Arial"/>
          <w:color w:val="000000"/>
          <w:lang w:eastAsia="en-GB"/>
        </w:rPr>
      </w:pPr>
    </w:p>
    <w:p w14:paraId="0D2195C0" w14:textId="7070EAC8"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To advocate for individuals within a variety of meetings relating to their care and treatment, to include ward rounds, case conferences, Care Programme Approach (CPA) meetings, mental health assessments, best </w:t>
      </w:r>
      <w:r w:rsidR="00245756" w:rsidRPr="004B5514">
        <w:rPr>
          <w:rFonts w:ascii="Arial" w:eastAsia="Calibri" w:hAnsi="Arial" w:cs="Arial"/>
          <w:color w:val="000000"/>
          <w:lang w:eastAsia="en-GB"/>
        </w:rPr>
        <w:t>interest’s</w:t>
      </w:r>
      <w:r w:rsidRPr="004B5514">
        <w:rPr>
          <w:rFonts w:ascii="Arial" w:eastAsia="Calibri" w:hAnsi="Arial" w:cs="Arial"/>
          <w:color w:val="000000"/>
          <w:lang w:eastAsia="en-GB"/>
        </w:rPr>
        <w:t xml:space="preserve"> </w:t>
      </w:r>
      <w:r w:rsidR="00245756" w:rsidRPr="004B5514">
        <w:rPr>
          <w:rFonts w:ascii="Arial" w:eastAsia="Calibri" w:hAnsi="Arial" w:cs="Arial"/>
          <w:color w:val="000000"/>
          <w:lang w:eastAsia="en-GB"/>
        </w:rPr>
        <w:t>meetings,</w:t>
      </w:r>
      <w:r w:rsidRPr="004B5514">
        <w:rPr>
          <w:rFonts w:ascii="Arial" w:eastAsia="Calibri" w:hAnsi="Arial" w:cs="Arial"/>
          <w:color w:val="000000"/>
          <w:lang w:eastAsia="en-GB"/>
        </w:rPr>
        <w:t xml:space="preserve"> and safeguarding meetings.</w:t>
      </w:r>
    </w:p>
    <w:p w14:paraId="45FB0818"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D1D666C"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To maintain up-to-date knowledge of relevant mental capacity, mental health and community care policy, legislation, case law, and good practice. </w:t>
      </w:r>
    </w:p>
    <w:p w14:paraId="049F31CB"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02B7536C" w14:textId="12ADE228"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 To work </w:t>
      </w:r>
      <w:r w:rsidR="00245756" w:rsidRPr="004B5514">
        <w:rPr>
          <w:rFonts w:ascii="Arial" w:eastAsia="Calibri" w:hAnsi="Arial" w:cs="Arial"/>
          <w:color w:val="000000"/>
          <w:lang w:eastAsia="en-GB"/>
        </w:rPr>
        <w:t>within the</w:t>
      </w:r>
      <w:r w:rsidRPr="004B5514">
        <w:rPr>
          <w:rFonts w:ascii="Arial" w:eastAsia="Calibri" w:hAnsi="Arial" w:cs="Arial"/>
          <w:color w:val="000000"/>
          <w:lang w:eastAsia="en-GB"/>
        </w:rPr>
        <w:t xml:space="preserve"> appropriate legislation, as well as agreed case-working standards and monitoring requirements </w:t>
      </w:r>
    </w:p>
    <w:p w14:paraId="53128261"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8C1409B"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work as a member of the team, attend bi-monthly team meetings, peer group meetings, and contribute towards service planning and developments for advocacy and the wider organisation.</w:t>
      </w:r>
    </w:p>
    <w:p w14:paraId="62486C0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386E360" w14:textId="7804D846"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To represent Advocacy Focus </w:t>
      </w:r>
      <w:r w:rsidR="00245756">
        <w:rPr>
          <w:rFonts w:ascii="Arial" w:eastAsia="Calibri" w:hAnsi="Arial" w:cs="Arial"/>
          <w:color w:val="000000"/>
          <w:lang w:eastAsia="en-GB"/>
        </w:rPr>
        <w:t xml:space="preserve">in </w:t>
      </w:r>
      <w:r w:rsidRPr="004B5514">
        <w:rPr>
          <w:rFonts w:ascii="Arial" w:eastAsia="Calibri" w:hAnsi="Arial" w:cs="Arial"/>
          <w:color w:val="000000"/>
          <w:lang w:eastAsia="en-GB"/>
        </w:rPr>
        <w:t>various meetings/promotional events as required and to provide feedback to the team.</w:t>
      </w:r>
    </w:p>
    <w:p w14:paraId="4101652C"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58D72DEF"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mentor and supervise volunteers and students to support clients through casework and peer advocacy groups.</w:t>
      </w:r>
    </w:p>
    <w:p w14:paraId="4B99056E"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2DA9E2D" w14:textId="77777777" w:rsid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be flexible to support work across all service areas to meet referral, geographical and organisational demands</w:t>
      </w:r>
    </w:p>
    <w:p w14:paraId="4DDBEF00" w14:textId="77777777" w:rsidR="004B5514" w:rsidRPr="00072B50" w:rsidRDefault="004B5514" w:rsidP="00072B50">
      <w:pPr>
        <w:autoSpaceDE w:val="0"/>
        <w:autoSpaceDN w:val="0"/>
        <w:adjustRightInd w:val="0"/>
        <w:spacing w:after="0" w:line="240" w:lineRule="auto"/>
        <w:jc w:val="both"/>
        <w:rPr>
          <w:rFonts w:ascii="Arial" w:eastAsia="Calibri" w:hAnsi="Arial" w:cs="Arial"/>
          <w:color w:val="000000"/>
          <w:lang w:eastAsia="en-GB"/>
        </w:rPr>
      </w:pPr>
    </w:p>
    <w:p w14:paraId="1305D558"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undertake duties in line with safeguarding and data protection principles.</w:t>
      </w:r>
    </w:p>
    <w:p w14:paraId="3461D779"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0F9192E5"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produce reports for the Advocacy Manager, SMT and, others as required.</w:t>
      </w:r>
    </w:p>
    <w:p w14:paraId="3CF2D8B6"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23ED8590"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attend regular supervision/appraisal sessions with the Advocacy Manager</w:t>
      </w:r>
    </w:p>
    <w:p w14:paraId="0FB78278"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372FD752"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be available to work occasionally in the evening and weekends as required.</w:t>
      </w:r>
    </w:p>
    <w:p w14:paraId="1FC3994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5BE2B9E2"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work within Advocacy Focus’s policies and procedures</w:t>
      </w:r>
    </w:p>
    <w:p w14:paraId="0562CB0E"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9C03B36" w14:textId="03D8BB4A"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 xml:space="preserve">To work towards and successfully complete the Independent Advocacy Qualification (IAQ) within 12 </w:t>
      </w:r>
      <w:r w:rsidR="00612484" w:rsidRPr="004B5514">
        <w:rPr>
          <w:rFonts w:ascii="Arial" w:eastAsia="Calibri" w:hAnsi="Arial" w:cs="Arial"/>
          <w:color w:val="000000"/>
          <w:lang w:eastAsia="en-GB"/>
        </w:rPr>
        <w:t>months</w:t>
      </w:r>
      <w:r w:rsidRPr="004B5514">
        <w:rPr>
          <w:rFonts w:ascii="Arial" w:eastAsia="Calibri" w:hAnsi="Arial" w:cs="Arial"/>
          <w:color w:val="000000"/>
          <w:lang w:eastAsia="en-GB"/>
        </w:rPr>
        <w:t xml:space="preserve"> of securing a position in order to provide all strands of specialist advocacy.</w:t>
      </w:r>
    </w:p>
    <w:p w14:paraId="34CE0A41"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7686D5CD"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be responsible for identifying areas for personal development.</w:t>
      </w:r>
    </w:p>
    <w:p w14:paraId="62EBF3C5" w14:textId="77777777" w:rsidR="004B5514" w:rsidRPr="004B5514" w:rsidRDefault="004B5514"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1406B531" w14:textId="77777777" w:rsidR="004B5514" w:rsidRPr="004B5514" w:rsidRDefault="004B5514" w:rsidP="004B5514">
      <w:pPr>
        <w:pStyle w:val="ListParagraph"/>
        <w:numPr>
          <w:ilvl w:val="0"/>
          <w:numId w:val="10"/>
        </w:numPr>
        <w:autoSpaceDE w:val="0"/>
        <w:autoSpaceDN w:val="0"/>
        <w:adjustRightInd w:val="0"/>
        <w:spacing w:after="0" w:line="240" w:lineRule="auto"/>
        <w:jc w:val="both"/>
        <w:rPr>
          <w:rFonts w:ascii="Arial" w:eastAsia="Calibri" w:hAnsi="Arial" w:cs="Arial"/>
          <w:color w:val="000000"/>
          <w:lang w:eastAsia="en-GB"/>
        </w:rPr>
      </w:pPr>
      <w:r w:rsidRPr="004B5514">
        <w:rPr>
          <w:rFonts w:ascii="Arial" w:eastAsia="Calibri" w:hAnsi="Arial" w:cs="Arial"/>
          <w:color w:val="000000"/>
          <w:lang w:eastAsia="en-GB"/>
        </w:rPr>
        <w:t>To undertake any other duties as commensurate with the grading of the post.</w:t>
      </w:r>
    </w:p>
    <w:p w14:paraId="6D98A12B" w14:textId="77777777" w:rsidR="00A53297" w:rsidRPr="00A53297" w:rsidRDefault="00A53297" w:rsidP="004B5514">
      <w:pPr>
        <w:pStyle w:val="ListParagraph"/>
        <w:autoSpaceDE w:val="0"/>
        <w:autoSpaceDN w:val="0"/>
        <w:adjustRightInd w:val="0"/>
        <w:spacing w:after="0" w:line="240" w:lineRule="auto"/>
        <w:jc w:val="both"/>
        <w:rPr>
          <w:rFonts w:ascii="Arial" w:eastAsia="Calibri" w:hAnsi="Arial" w:cs="Arial"/>
          <w:color w:val="000000"/>
          <w:lang w:eastAsia="en-GB"/>
        </w:rPr>
      </w:pPr>
    </w:p>
    <w:p w14:paraId="2946DB82" w14:textId="77777777" w:rsidR="00F300AD" w:rsidRDefault="00F300AD" w:rsidP="00E13A55">
      <w:pPr>
        <w:tabs>
          <w:tab w:val="left" w:pos="7740"/>
        </w:tabs>
        <w:spacing w:after="0" w:line="240" w:lineRule="auto"/>
        <w:rPr>
          <w:rFonts w:ascii="Arial" w:eastAsia="Calibri" w:hAnsi="Arial" w:cs="Arial"/>
          <w:color w:val="000000"/>
          <w:lang w:eastAsia="en-GB"/>
        </w:rPr>
      </w:pPr>
    </w:p>
    <w:p w14:paraId="12EAECBF" w14:textId="4913D317" w:rsidR="00E13A55" w:rsidRDefault="78F3C62A" w:rsidP="00222E28">
      <w:pPr>
        <w:spacing w:line="240" w:lineRule="auto"/>
        <w:ind w:left="2880" w:hanging="2880"/>
        <w:jc w:val="both"/>
        <w:rPr>
          <w:rFonts w:ascii="Arial" w:eastAsia="Arial" w:hAnsi="Arial" w:cs="Arial"/>
          <w:color w:val="1F4E79" w:themeColor="accent1" w:themeShade="80"/>
          <w:lang w:val="en-US"/>
        </w:rPr>
      </w:pPr>
      <w:r w:rsidRPr="03C0D2DD">
        <w:rPr>
          <w:rFonts w:ascii="Arial" w:eastAsia="Arial" w:hAnsi="Arial" w:cs="Arial"/>
          <w:b/>
          <w:bCs/>
          <w:color w:val="1F4E79" w:themeColor="accent1" w:themeShade="80"/>
        </w:rPr>
        <w:t>Benefits</w:t>
      </w:r>
      <w:r w:rsidR="00E13A55">
        <w:tab/>
      </w:r>
    </w:p>
    <w:p w14:paraId="49668B2A" w14:textId="4704F969" w:rsidR="00E13A55"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Personal Private Healthcare Plan</w:t>
      </w:r>
      <w:r w:rsidRPr="03C0D2DD">
        <w:rPr>
          <w:rFonts w:ascii="Arial" w:eastAsia="Arial" w:hAnsi="Arial" w:cs="Arial"/>
          <w:color w:val="445369"/>
        </w:rPr>
        <w:t xml:space="preserve"> </w:t>
      </w:r>
      <w:r w:rsidRPr="03C0D2DD">
        <w:rPr>
          <w:rFonts w:ascii="Arial" w:eastAsia="Arial" w:hAnsi="Arial" w:cs="Arial"/>
          <w:color w:val="000000" w:themeColor="text1"/>
        </w:rPr>
        <w:t>- A private healthcare plan for you and members of your family with money towards dentistry, glasses, private consultations and more.</w:t>
      </w:r>
    </w:p>
    <w:p w14:paraId="28CD473F" w14:textId="5041CD73" w:rsidR="00E13A55"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Mental Health Support</w:t>
      </w:r>
      <w:r w:rsidRPr="03C0D2DD">
        <w:rPr>
          <w:rFonts w:ascii="Arial" w:eastAsia="Arial" w:hAnsi="Arial" w:cs="Arial"/>
          <w:color w:val="445369"/>
        </w:rPr>
        <w:t xml:space="preserve"> </w:t>
      </w:r>
      <w:r w:rsidRPr="03C0D2DD">
        <w:rPr>
          <w:rFonts w:ascii="Arial" w:eastAsia="Arial" w:hAnsi="Arial" w:cs="Arial"/>
          <w:color w:val="000000" w:themeColor="text1"/>
        </w:rPr>
        <w:t>- Free counselling and therapy support. 75% of our staff feel confident disclosing their mental health at work and we are keen to hear from anyone with lived experience of mental ill health.</w:t>
      </w:r>
    </w:p>
    <w:p w14:paraId="2B2DD340" w14:textId="70A4B58B" w:rsidR="00E13A55"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Holidays</w:t>
      </w:r>
      <w:r w:rsidRPr="03C0D2DD">
        <w:rPr>
          <w:rFonts w:ascii="Arial" w:eastAsia="Arial" w:hAnsi="Arial" w:cs="Arial"/>
          <w:color w:val="000000" w:themeColor="text1"/>
        </w:rPr>
        <w:t xml:space="preserve"> - 25 plus bank holidays and birthday day off.</w:t>
      </w:r>
    </w:p>
    <w:p w14:paraId="07F4FA36" w14:textId="77FD845E" w:rsidR="00E13A55"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Career Development and Progression</w:t>
      </w:r>
      <w:r w:rsidRPr="03C0D2DD">
        <w:rPr>
          <w:rFonts w:ascii="Arial" w:eastAsia="Arial" w:hAnsi="Arial" w:cs="Arial"/>
          <w:color w:val="445369"/>
        </w:rPr>
        <w:t xml:space="preserve"> </w:t>
      </w:r>
      <w:r w:rsidRPr="03C0D2DD">
        <w:rPr>
          <w:rFonts w:ascii="Arial" w:eastAsia="Arial" w:hAnsi="Arial" w:cs="Arial"/>
          <w:color w:val="000000" w:themeColor="text1"/>
        </w:rPr>
        <w:t xml:space="preserve">- We have award winning internal and external training packages. Most of our staff are trained in Mental Health First Aid and receive regular training, </w:t>
      </w:r>
      <w:r w:rsidR="00222E28" w:rsidRPr="03C0D2DD">
        <w:rPr>
          <w:rFonts w:ascii="Arial" w:eastAsia="Arial" w:hAnsi="Arial" w:cs="Arial"/>
          <w:color w:val="000000" w:themeColor="text1"/>
        </w:rPr>
        <w:t>supervision,</w:t>
      </w:r>
      <w:r w:rsidRPr="03C0D2DD">
        <w:rPr>
          <w:rFonts w:ascii="Arial" w:eastAsia="Arial" w:hAnsi="Arial" w:cs="Arial"/>
          <w:color w:val="000000" w:themeColor="text1"/>
        </w:rPr>
        <w:t xml:space="preserve"> and development. As a small charity, you have a real opportunity to make a name for yourself and develop your skills.</w:t>
      </w:r>
    </w:p>
    <w:p w14:paraId="3B874D4C" w14:textId="2AA03123" w:rsidR="00E13A55"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Wellbeing Days and Team Huddles</w:t>
      </w:r>
      <w:r w:rsidRPr="03C0D2DD">
        <w:rPr>
          <w:rFonts w:ascii="Arial" w:eastAsia="Arial" w:hAnsi="Arial" w:cs="Arial"/>
          <w:color w:val="445369"/>
        </w:rPr>
        <w:t xml:space="preserve"> </w:t>
      </w:r>
      <w:r w:rsidRPr="03C0D2DD">
        <w:rPr>
          <w:rFonts w:ascii="Arial" w:eastAsia="Arial" w:hAnsi="Arial" w:cs="Arial"/>
          <w:color w:val="000000" w:themeColor="text1"/>
        </w:rPr>
        <w:t>- We have regular meet ups where we focus on personal development and well</w:t>
      </w:r>
      <w:r w:rsidR="00222E28">
        <w:rPr>
          <w:rFonts w:ascii="Arial" w:eastAsia="Arial" w:hAnsi="Arial" w:cs="Arial"/>
          <w:color w:val="000000" w:themeColor="text1"/>
        </w:rPr>
        <w:t xml:space="preserve">ness, personally and professionally. </w:t>
      </w:r>
    </w:p>
    <w:p w14:paraId="75BB53AB" w14:textId="05E8A420" w:rsidR="00E13A55" w:rsidRPr="00222E28" w:rsidRDefault="78F3C62A" w:rsidP="00222E28">
      <w:pPr>
        <w:pStyle w:val="ListParagraph"/>
        <w:numPr>
          <w:ilvl w:val="0"/>
          <w:numId w:val="3"/>
        </w:numPr>
        <w:spacing w:line="240" w:lineRule="auto"/>
        <w:jc w:val="both"/>
        <w:rPr>
          <w:rFonts w:eastAsiaTheme="minorEastAsia"/>
          <w:b/>
          <w:bCs/>
          <w:color w:val="000000" w:themeColor="text1"/>
          <w:lang w:val="en-US"/>
        </w:rPr>
      </w:pPr>
      <w:r w:rsidRPr="03C0D2DD">
        <w:rPr>
          <w:rFonts w:ascii="Arial" w:eastAsia="Arial" w:hAnsi="Arial" w:cs="Arial"/>
          <w:b/>
          <w:bCs/>
          <w:color w:val="445369"/>
        </w:rPr>
        <w:t>Award Winning Workplace</w:t>
      </w:r>
      <w:r w:rsidRPr="03C0D2DD">
        <w:rPr>
          <w:rFonts w:ascii="Arial" w:eastAsia="Arial" w:hAnsi="Arial" w:cs="Arial"/>
          <w:color w:val="445369"/>
        </w:rPr>
        <w:t xml:space="preserve"> </w:t>
      </w:r>
      <w:r w:rsidRPr="03C0D2DD">
        <w:rPr>
          <w:rFonts w:ascii="Arial" w:eastAsia="Arial" w:hAnsi="Arial" w:cs="Arial"/>
          <w:color w:val="000000" w:themeColor="text1"/>
        </w:rPr>
        <w:t xml:space="preserve">- We </w:t>
      </w:r>
      <w:r w:rsidR="00222E28">
        <w:rPr>
          <w:rFonts w:ascii="Arial" w:eastAsia="Arial" w:hAnsi="Arial" w:cs="Arial"/>
          <w:color w:val="000000" w:themeColor="text1"/>
        </w:rPr>
        <w:t>placed</w:t>
      </w:r>
      <w:r w:rsidRPr="03C0D2DD">
        <w:rPr>
          <w:rFonts w:ascii="Arial" w:eastAsia="Arial" w:hAnsi="Arial" w:cs="Arial"/>
          <w:color w:val="000000" w:themeColor="text1"/>
        </w:rPr>
        <w:t xml:space="preserve"> second out of 114 national organisations for our workplace wellbeing, culture</w:t>
      </w:r>
      <w:r w:rsidR="00222E28">
        <w:rPr>
          <w:rFonts w:ascii="Arial" w:eastAsia="Arial" w:hAnsi="Arial" w:cs="Arial"/>
          <w:color w:val="000000" w:themeColor="text1"/>
        </w:rPr>
        <w:t>,</w:t>
      </w:r>
      <w:r w:rsidRPr="03C0D2DD">
        <w:rPr>
          <w:rFonts w:ascii="Arial" w:eastAsia="Arial" w:hAnsi="Arial" w:cs="Arial"/>
          <w:color w:val="000000" w:themeColor="text1"/>
        </w:rPr>
        <w:t xml:space="preserve"> and support procedures.</w:t>
      </w:r>
    </w:p>
    <w:p w14:paraId="48ED2070" w14:textId="703D7DC0" w:rsidR="00222E28" w:rsidRPr="00B1125B" w:rsidRDefault="00222E28" w:rsidP="00222E28">
      <w:pPr>
        <w:pStyle w:val="ListParagraph"/>
        <w:numPr>
          <w:ilvl w:val="0"/>
          <w:numId w:val="3"/>
        </w:numPr>
        <w:spacing w:line="240" w:lineRule="auto"/>
        <w:jc w:val="both"/>
        <w:rPr>
          <w:rFonts w:ascii="Arial" w:eastAsiaTheme="minorEastAsia" w:hAnsi="Arial" w:cs="Arial"/>
          <w:b/>
          <w:bCs/>
          <w:color w:val="000000" w:themeColor="text1"/>
          <w:lang w:val="en-US"/>
        </w:rPr>
      </w:pPr>
      <w:r w:rsidRPr="00B1125B">
        <w:rPr>
          <w:rFonts w:ascii="Arial" w:eastAsia="Arial" w:hAnsi="Arial" w:cs="Arial"/>
          <w:b/>
          <w:bCs/>
          <w:color w:val="445369"/>
        </w:rPr>
        <w:t>Support for our Armed Services</w:t>
      </w:r>
      <w:r w:rsidRPr="00B1125B">
        <w:rPr>
          <w:rFonts w:ascii="Arial" w:eastAsiaTheme="minorEastAsia" w:hAnsi="Arial" w:cs="Arial"/>
          <w:b/>
          <w:bCs/>
          <w:color w:val="000000" w:themeColor="text1"/>
          <w:lang w:val="en-US"/>
        </w:rPr>
        <w:t xml:space="preserve"> – </w:t>
      </w:r>
      <w:r w:rsidRPr="00B1125B">
        <w:rPr>
          <w:rFonts w:ascii="Arial" w:eastAsiaTheme="minorEastAsia" w:hAnsi="Arial" w:cs="Arial"/>
          <w:color w:val="000000" w:themeColor="text1"/>
          <w:lang w:val="en-US"/>
        </w:rPr>
        <w:t xml:space="preserve">Additional paid leave for Reservist employees and all volunteers supporting Ministry of </w:t>
      </w:r>
      <w:r w:rsidRPr="00B1125B">
        <w:rPr>
          <w:rFonts w:ascii="Arial" w:eastAsiaTheme="minorEastAsia" w:hAnsi="Arial" w:cs="Arial"/>
          <w:color w:val="000000" w:themeColor="text1"/>
        </w:rPr>
        <w:t>Defence</w:t>
      </w:r>
      <w:r w:rsidRPr="00B1125B">
        <w:rPr>
          <w:rFonts w:ascii="Arial" w:eastAsiaTheme="minorEastAsia" w:hAnsi="Arial" w:cs="Arial"/>
          <w:color w:val="000000" w:themeColor="text1"/>
          <w:lang w:val="en-US"/>
        </w:rPr>
        <w:t xml:space="preserve"> Cadet Forces – enhanced internal and external support to aid transition into the civilian workforce. </w:t>
      </w:r>
    </w:p>
    <w:p w14:paraId="5997CC1D" w14:textId="648346E4" w:rsidR="00E13A55" w:rsidRDefault="00E13A55" w:rsidP="03C0D2DD">
      <w:pPr>
        <w:tabs>
          <w:tab w:val="left" w:pos="7740"/>
        </w:tabs>
        <w:spacing w:after="0" w:line="240" w:lineRule="auto"/>
        <w:rPr>
          <w:rFonts w:ascii="Arial" w:hAnsi="Arial" w:cs="Arial"/>
          <w:b/>
          <w:bCs/>
          <w:color w:val="000000" w:themeColor="text1"/>
        </w:rPr>
      </w:pPr>
    </w:p>
    <w:p w14:paraId="3B7B4B86" w14:textId="0556E876" w:rsidR="00222E28" w:rsidRDefault="00222E28">
      <w:pPr>
        <w:rPr>
          <w:rFonts w:ascii="Arial" w:hAnsi="Arial" w:cs="Arial"/>
          <w:b/>
          <w:color w:val="000000" w:themeColor="text1"/>
        </w:rPr>
      </w:pPr>
      <w:r>
        <w:rPr>
          <w:rFonts w:ascii="Arial" w:hAnsi="Arial" w:cs="Arial"/>
          <w:b/>
          <w:color w:val="000000" w:themeColor="text1"/>
        </w:rPr>
        <w:br w:type="page"/>
      </w:r>
    </w:p>
    <w:p w14:paraId="352B19EA" w14:textId="77777777" w:rsidR="00375AC5" w:rsidRPr="00E13A55" w:rsidRDefault="00375AC5" w:rsidP="00E13A55">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lastRenderedPageBreak/>
        <w:t>Person Specification – What we need from you</w:t>
      </w:r>
    </w:p>
    <w:p w14:paraId="5630AD6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25629927" w14:textId="77777777"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4B5514">
        <w:rPr>
          <w:rFonts w:ascii="Arial" w:hAnsi="Arial" w:cs="Arial"/>
          <w:color w:val="000000" w:themeColor="text1"/>
        </w:rPr>
        <w:t>an Independent Advocate</w:t>
      </w:r>
      <w:r w:rsidR="00343EFB">
        <w:rPr>
          <w:rFonts w:ascii="Arial" w:hAnsi="Arial" w:cs="Arial"/>
          <w:color w:val="000000" w:themeColor="text1"/>
        </w:rPr>
        <w:t xml:space="preserve"> – Spot Purchase</w:t>
      </w:r>
      <w:r w:rsidRPr="00D42114">
        <w:rPr>
          <w:rFonts w:ascii="Arial" w:hAnsi="Arial" w:cs="Arial"/>
          <w:color w:val="000000" w:themeColor="text1"/>
        </w:rPr>
        <w:t>. You will see you don’t always need specific qualifications or experience, but you will need to be able to demonstrate certain personal qualities.</w:t>
      </w:r>
    </w:p>
    <w:p w14:paraId="6182907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25066F0" w14:textId="77777777"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2BA226A1" w14:textId="77777777" w:rsidR="00375AC5" w:rsidRPr="00D42114" w:rsidRDefault="00375AC5" w:rsidP="00E13A55">
      <w:pPr>
        <w:pStyle w:val="Default"/>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7CB1300C" w14:textId="77777777" w:rsidTr="03C0D2DD">
        <w:trPr>
          <w:trHeight w:val="112"/>
        </w:trPr>
        <w:tc>
          <w:tcPr>
            <w:tcW w:w="10593" w:type="dxa"/>
            <w:gridSpan w:val="2"/>
            <w:shd w:val="clear" w:color="auto" w:fill="D9D9D9" w:themeFill="background1" w:themeFillShade="D9"/>
          </w:tcPr>
          <w:p w14:paraId="7BBBEC5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17AD93B2"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1CC9A533" w14:textId="77777777" w:rsidTr="00057423">
        <w:trPr>
          <w:trHeight w:val="567"/>
        </w:trPr>
        <w:tc>
          <w:tcPr>
            <w:tcW w:w="5206" w:type="dxa"/>
          </w:tcPr>
          <w:p w14:paraId="7B238D04"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0E0AD722"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4B9F10E4" w14:textId="77777777" w:rsidTr="00057423">
        <w:trPr>
          <w:trHeight w:val="567"/>
        </w:trPr>
        <w:tc>
          <w:tcPr>
            <w:tcW w:w="5206" w:type="dxa"/>
          </w:tcPr>
          <w:p w14:paraId="6E8CB554" w14:textId="77777777" w:rsidR="004B5514" w:rsidRDefault="004B5514" w:rsidP="004B5514">
            <w:pPr>
              <w:pStyle w:val="Default"/>
              <w:rPr>
                <w:rFonts w:ascii="Arial" w:hAnsi="Arial" w:cs="Arial"/>
                <w:sz w:val="22"/>
                <w:szCs w:val="22"/>
              </w:rPr>
            </w:pPr>
            <w:r>
              <w:rPr>
                <w:rFonts w:ascii="Arial" w:hAnsi="Arial" w:cs="Arial"/>
                <w:sz w:val="22"/>
                <w:szCs w:val="22"/>
              </w:rPr>
              <w:t>Grade B</w:t>
            </w:r>
            <w:r w:rsidRPr="00D42114">
              <w:rPr>
                <w:rFonts w:ascii="Arial" w:hAnsi="Arial" w:cs="Arial"/>
                <w:sz w:val="22"/>
                <w:szCs w:val="22"/>
              </w:rPr>
              <w:t xml:space="preserve"> or above in English and Maths (or equivalent)</w:t>
            </w:r>
          </w:p>
          <w:p w14:paraId="0DE4B5B7" w14:textId="77777777" w:rsidR="00E13A55" w:rsidRPr="00D42114" w:rsidRDefault="00E13A55" w:rsidP="00E13A55">
            <w:pPr>
              <w:pStyle w:val="Default"/>
              <w:rPr>
                <w:rFonts w:ascii="Arial" w:hAnsi="Arial" w:cs="Arial"/>
                <w:bCs/>
                <w:sz w:val="22"/>
                <w:szCs w:val="22"/>
              </w:rPr>
            </w:pPr>
          </w:p>
        </w:tc>
        <w:tc>
          <w:tcPr>
            <w:tcW w:w="5387" w:type="dxa"/>
          </w:tcPr>
          <w:p w14:paraId="620F701B" w14:textId="77777777" w:rsidR="00375AC5" w:rsidRPr="00D42114" w:rsidRDefault="00375AC5" w:rsidP="00E13A55">
            <w:pPr>
              <w:pStyle w:val="Default"/>
              <w:rPr>
                <w:rFonts w:ascii="Arial" w:hAnsi="Arial" w:cs="Arial"/>
                <w:bCs/>
                <w:sz w:val="22"/>
                <w:szCs w:val="22"/>
              </w:rPr>
            </w:pPr>
            <w:r w:rsidRPr="00D42114">
              <w:rPr>
                <w:rFonts w:ascii="Arial" w:hAnsi="Arial" w:cs="Arial"/>
                <w:sz w:val="22"/>
                <w:szCs w:val="22"/>
              </w:rPr>
              <w:t>IA Qualification</w:t>
            </w:r>
          </w:p>
        </w:tc>
      </w:tr>
      <w:tr w:rsidR="00375AC5" w:rsidRPr="00D42114" w14:paraId="42D1DD1C" w14:textId="77777777" w:rsidTr="00057423">
        <w:trPr>
          <w:trHeight w:val="567"/>
        </w:trPr>
        <w:tc>
          <w:tcPr>
            <w:tcW w:w="5206" w:type="dxa"/>
          </w:tcPr>
          <w:p w14:paraId="02CF439C" w14:textId="4AE5E466" w:rsidR="004B5514" w:rsidRDefault="004B5514" w:rsidP="004B5514">
            <w:pPr>
              <w:pStyle w:val="Default"/>
              <w:rPr>
                <w:rFonts w:ascii="Arial" w:hAnsi="Arial" w:cs="Arial"/>
                <w:sz w:val="22"/>
                <w:szCs w:val="22"/>
              </w:rPr>
            </w:pPr>
            <w:r w:rsidRPr="00D42114">
              <w:rPr>
                <w:rFonts w:ascii="Arial" w:hAnsi="Arial" w:cs="Arial"/>
                <w:sz w:val="22"/>
                <w:szCs w:val="22"/>
              </w:rPr>
              <w:t xml:space="preserve">The ability to drive and a full UK </w:t>
            </w:r>
            <w:r w:rsidR="00057423" w:rsidRPr="00D42114">
              <w:rPr>
                <w:rFonts w:ascii="Arial" w:hAnsi="Arial" w:cs="Arial"/>
                <w:sz w:val="22"/>
                <w:szCs w:val="22"/>
              </w:rPr>
              <w:t>drivers’</w:t>
            </w:r>
            <w:r w:rsidRPr="00D42114">
              <w:rPr>
                <w:rFonts w:ascii="Arial" w:hAnsi="Arial" w:cs="Arial"/>
                <w:sz w:val="22"/>
                <w:szCs w:val="22"/>
              </w:rPr>
              <w:t xml:space="preserve"> licence </w:t>
            </w:r>
          </w:p>
          <w:p w14:paraId="66204FF1" w14:textId="77777777" w:rsidR="00E13A55" w:rsidRDefault="00E13A55" w:rsidP="00E13A55">
            <w:pPr>
              <w:pStyle w:val="Default"/>
              <w:rPr>
                <w:rFonts w:ascii="Arial" w:hAnsi="Arial" w:cs="Arial"/>
                <w:bCs/>
                <w:sz w:val="22"/>
                <w:szCs w:val="22"/>
              </w:rPr>
            </w:pPr>
          </w:p>
          <w:p w14:paraId="2DBF0D7D" w14:textId="77777777" w:rsidR="004B5514" w:rsidRPr="00D42114" w:rsidRDefault="004B5514" w:rsidP="00E13A55">
            <w:pPr>
              <w:pStyle w:val="Default"/>
              <w:rPr>
                <w:rFonts w:ascii="Arial" w:hAnsi="Arial" w:cs="Arial"/>
                <w:bCs/>
                <w:sz w:val="22"/>
                <w:szCs w:val="22"/>
              </w:rPr>
            </w:pPr>
          </w:p>
        </w:tc>
        <w:tc>
          <w:tcPr>
            <w:tcW w:w="5387" w:type="dxa"/>
          </w:tcPr>
          <w:p w14:paraId="20376A07" w14:textId="77777777" w:rsidR="00375AC5" w:rsidRPr="00D42114" w:rsidRDefault="004B5514" w:rsidP="00E13A55">
            <w:pPr>
              <w:pStyle w:val="Default"/>
              <w:rPr>
                <w:rFonts w:ascii="Arial" w:hAnsi="Arial" w:cs="Arial"/>
                <w:sz w:val="22"/>
                <w:szCs w:val="22"/>
              </w:rPr>
            </w:pPr>
            <w:r w:rsidRPr="00D42114">
              <w:rPr>
                <w:rFonts w:ascii="Arial" w:hAnsi="Arial" w:cs="Arial"/>
                <w:sz w:val="22"/>
                <w:szCs w:val="22"/>
              </w:rPr>
              <w:t>Experience/</w:t>
            </w:r>
            <w:r>
              <w:rPr>
                <w:rFonts w:ascii="Arial" w:hAnsi="Arial" w:cs="Arial"/>
                <w:sz w:val="22"/>
                <w:szCs w:val="22"/>
              </w:rPr>
              <w:t xml:space="preserve"> </w:t>
            </w:r>
            <w:r w:rsidRPr="00D42114">
              <w:rPr>
                <w:rFonts w:ascii="Arial" w:hAnsi="Arial" w:cs="Arial"/>
                <w:sz w:val="22"/>
                <w:szCs w:val="22"/>
              </w:rPr>
              <w:t>knowledge of local and national safeguarding policies</w:t>
            </w:r>
            <w:r>
              <w:rPr>
                <w:rFonts w:ascii="Arial" w:hAnsi="Arial" w:cs="Arial"/>
                <w:sz w:val="22"/>
                <w:szCs w:val="22"/>
              </w:rPr>
              <w:t xml:space="preserve"> and practice</w:t>
            </w:r>
          </w:p>
        </w:tc>
      </w:tr>
      <w:tr w:rsidR="00375AC5" w:rsidRPr="00D42114" w14:paraId="3A745219" w14:textId="77777777" w:rsidTr="00057423">
        <w:trPr>
          <w:trHeight w:val="567"/>
        </w:trPr>
        <w:tc>
          <w:tcPr>
            <w:tcW w:w="5206" w:type="dxa"/>
          </w:tcPr>
          <w:p w14:paraId="6B62F1B3" w14:textId="77777777" w:rsidR="00E13A55" w:rsidRPr="00D42114" w:rsidRDefault="00E13A55" w:rsidP="004B5514">
            <w:pPr>
              <w:pStyle w:val="Default"/>
              <w:rPr>
                <w:rFonts w:ascii="Arial" w:hAnsi="Arial" w:cs="Arial"/>
                <w:bCs/>
                <w:sz w:val="22"/>
                <w:szCs w:val="22"/>
              </w:rPr>
            </w:pPr>
          </w:p>
        </w:tc>
        <w:tc>
          <w:tcPr>
            <w:tcW w:w="5387" w:type="dxa"/>
          </w:tcPr>
          <w:p w14:paraId="7562D933" w14:textId="77777777" w:rsidR="00375AC5" w:rsidRDefault="00516254" w:rsidP="00E13A55">
            <w:pPr>
              <w:pStyle w:val="Default"/>
              <w:rPr>
                <w:rFonts w:ascii="Arial" w:hAnsi="Arial" w:cs="Arial"/>
                <w:sz w:val="22"/>
                <w:szCs w:val="22"/>
              </w:rPr>
            </w:pPr>
            <w:r w:rsidRPr="00D42114">
              <w:rPr>
                <w:rFonts w:ascii="Arial" w:hAnsi="Arial" w:cs="Arial"/>
                <w:sz w:val="22"/>
                <w:szCs w:val="22"/>
              </w:rPr>
              <w:t>Level 2 Diploma in Health and Social Care or equivalent</w:t>
            </w:r>
          </w:p>
          <w:p w14:paraId="02F2C34E" w14:textId="77777777" w:rsidR="00516254" w:rsidRPr="00D42114" w:rsidRDefault="00516254" w:rsidP="00E13A55">
            <w:pPr>
              <w:pStyle w:val="Default"/>
              <w:rPr>
                <w:rFonts w:ascii="Arial" w:hAnsi="Arial" w:cs="Arial"/>
                <w:sz w:val="22"/>
                <w:szCs w:val="22"/>
              </w:rPr>
            </w:pPr>
          </w:p>
        </w:tc>
      </w:tr>
      <w:tr w:rsidR="00375AC5" w:rsidRPr="00D42114" w14:paraId="3AC313B9" w14:textId="77777777" w:rsidTr="00057423">
        <w:trPr>
          <w:trHeight w:val="567"/>
        </w:trPr>
        <w:tc>
          <w:tcPr>
            <w:tcW w:w="5206" w:type="dxa"/>
          </w:tcPr>
          <w:p w14:paraId="680A4E5D" w14:textId="77777777" w:rsidR="00E13A55" w:rsidRDefault="00E13A55" w:rsidP="00E13A55">
            <w:pPr>
              <w:pStyle w:val="Default"/>
              <w:rPr>
                <w:rFonts w:ascii="Arial" w:hAnsi="Arial" w:cs="Arial"/>
                <w:sz w:val="22"/>
                <w:szCs w:val="22"/>
              </w:rPr>
            </w:pPr>
          </w:p>
          <w:p w14:paraId="19219836" w14:textId="77777777" w:rsidR="00E13A55" w:rsidRPr="00D42114" w:rsidRDefault="00E13A55" w:rsidP="00E13A55">
            <w:pPr>
              <w:pStyle w:val="Default"/>
              <w:rPr>
                <w:rFonts w:ascii="Arial" w:hAnsi="Arial" w:cs="Arial"/>
                <w:sz w:val="22"/>
                <w:szCs w:val="22"/>
              </w:rPr>
            </w:pPr>
          </w:p>
        </w:tc>
        <w:tc>
          <w:tcPr>
            <w:tcW w:w="5387" w:type="dxa"/>
          </w:tcPr>
          <w:p w14:paraId="4FFCC2BA" w14:textId="76BBEA31" w:rsidR="00516254" w:rsidRDefault="00516254" w:rsidP="00516254">
            <w:pPr>
              <w:pStyle w:val="Default"/>
              <w:rPr>
                <w:rFonts w:ascii="Arial" w:hAnsi="Arial" w:cs="Arial"/>
                <w:bCs/>
                <w:sz w:val="22"/>
                <w:szCs w:val="22"/>
              </w:rPr>
            </w:pPr>
            <w:r w:rsidRPr="00D42114">
              <w:rPr>
                <w:rFonts w:ascii="Arial" w:hAnsi="Arial" w:cs="Arial"/>
                <w:bCs/>
                <w:sz w:val="22"/>
                <w:szCs w:val="22"/>
              </w:rPr>
              <w:t>Working knowledge of the Mental Health</w:t>
            </w:r>
            <w:r w:rsidR="00747EBB">
              <w:rPr>
                <w:rFonts w:ascii="Arial" w:hAnsi="Arial" w:cs="Arial"/>
                <w:bCs/>
                <w:sz w:val="22"/>
                <w:szCs w:val="22"/>
              </w:rPr>
              <w:t xml:space="preserve"> Act, Mental Capacity Act, </w:t>
            </w:r>
            <w:r w:rsidR="007264EA">
              <w:rPr>
                <w:rFonts w:ascii="Arial" w:hAnsi="Arial" w:cs="Arial"/>
                <w:bCs/>
                <w:sz w:val="22"/>
                <w:szCs w:val="22"/>
              </w:rPr>
              <w:t>the</w:t>
            </w:r>
            <w:r w:rsidR="00747EBB">
              <w:rPr>
                <w:rFonts w:ascii="Arial" w:hAnsi="Arial" w:cs="Arial"/>
                <w:bCs/>
                <w:sz w:val="22"/>
                <w:szCs w:val="22"/>
              </w:rPr>
              <w:t xml:space="preserve"> </w:t>
            </w:r>
            <w:r w:rsidRPr="00D42114">
              <w:rPr>
                <w:rFonts w:ascii="Arial" w:hAnsi="Arial" w:cs="Arial"/>
                <w:bCs/>
                <w:sz w:val="22"/>
                <w:szCs w:val="22"/>
              </w:rPr>
              <w:t>Care Act</w:t>
            </w:r>
            <w:r w:rsidR="00747EBB">
              <w:rPr>
                <w:rFonts w:ascii="Arial" w:hAnsi="Arial" w:cs="Arial"/>
                <w:bCs/>
                <w:sz w:val="22"/>
                <w:szCs w:val="22"/>
              </w:rPr>
              <w:t xml:space="preserve"> and Children Act</w:t>
            </w:r>
          </w:p>
          <w:p w14:paraId="296FEF7D" w14:textId="77777777" w:rsidR="00375AC5" w:rsidRPr="00D42114" w:rsidRDefault="00375AC5" w:rsidP="00E13A55">
            <w:pPr>
              <w:pStyle w:val="Default"/>
              <w:rPr>
                <w:rFonts w:ascii="Arial" w:hAnsi="Arial" w:cs="Arial"/>
                <w:sz w:val="22"/>
                <w:szCs w:val="22"/>
              </w:rPr>
            </w:pPr>
          </w:p>
        </w:tc>
      </w:tr>
      <w:tr w:rsidR="00F300AD" w:rsidRPr="00F300AD" w14:paraId="12C05C58" w14:textId="77777777" w:rsidTr="00057423">
        <w:trPr>
          <w:trHeight w:val="567"/>
        </w:trPr>
        <w:tc>
          <w:tcPr>
            <w:tcW w:w="10593" w:type="dxa"/>
            <w:gridSpan w:val="2"/>
            <w:shd w:val="clear" w:color="auto" w:fill="D9D9D9" w:themeFill="background1" w:themeFillShade="D9"/>
          </w:tcPr>
          <w:p w14:paraId="36D936A4"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7194DBDC"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2FCD1623" w14:textId="77777777" w:rsidTr="00057423">
        <w:trPr>
          <w:trHeight w:val="567"/>
        </w:trPr>
        <w:tc>
          <w:tcPr>
            <w:tcW w:w="5206" w:type="dxa"/>
          </w:tcPr>
          <w:p w14:paraId="29747B78"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0E7B8D34"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4B5514" w:rsidRPr="00516254" w14:paraId="46E4F9D3" w14:textId="77777777" w:rsidTr="00057423">
        <w:trPr>
          <w:trHeight w:val="567"/>
        </w:trPr>
        <w:tc>
          <w:tcPr>
            <w:tcW w:w="5206" w:type="dxa"/>
          </w:tcPr>
          <w:p w14:paraId="11211F42"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 xml:space="preserve">Knowledge of the legislation, policies, and procedures that influence advocacy and social care provisions.  </w:t>
            </w:r>
          </w:p>
        </w:tc>
        <w:tc>
          <w:tcPr>
            <w:tcW w:w="5387" w:type="dxa"/>
          </w:tcPr>
          <w:p w14:paraId="03F2E2FA"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Recent experience in a paid or voluntary capacity involving face-to-face advocacy or health/social care provision.</w:t>
            </w:r>
          </w:p>
        </w:tc>
      </w:tr>
      <w:tr w:rsidR="004B5514" w:rsidRPr="00516254" w14:paraId="11261F9D" w14:textId="77777777" w:rsidTr="00057423">
        <w:trPr>
          <w:trHeight w:val="567"/>
        </w:trPr>
        <w:tc>
          <w:tcPr>
            <w:tcW w:w="5206" w:type="dxa"/>
          </w:tcPr>
          <w:p w14:paraId="2EDEF438" w14:textId="77777777" w:rsidR="004B551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Understanding of Advocacy roles.</w:t>
            </w:r>
          </w:p>
          <w:p w14:paraId="769D0D3C" w14:textId="77777777" w:rsidR="00516254" w:rsidRPr="00516254" w:rsidRDefault="00516254" w:rsidP="00E13A55">
            <w:pPr>
              <w:pStyle w:val="Default"/>
              <w:rPr>
                <w:rFonts w:ascii="Arial" w:hAnsi="Arial" w:cs="Arial"/>
                <w:bCs/>
                <w:color w:val="auto"/>
                <w:sz w:val="22"/>
                <w:szCs w:val="22"/>
              </w:rPr>
            </w:pPr>
          </w:p>
        </w:tc>
        <w:tc>
          <w:tcPr>
            <w:tcW w:w="5387" w:type="dxa"/>
          </w:tcPr>
          <w:p w14:paraId="144BBF89"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Experience of supporting people through health or social care services.</w:t>
            </w:r>
          </w:p>
        </w:tc>
      </w:tr>
      <w:tr w:rsidR="004B5514" w:rsidRPr="00516254" w14:paraId="67B98489" w14:textId="77777777" w:rsidTr="00057423">
        <w:trPr>
          <w:trHeight w:val="567"/>
        </w:trPr>
        <w:tc>
          <w:tcPr>
            <w:tcW w:w="5206" w:type="dxa"/>
          </w:tcPr>
          <w:p w14:paraId="426BF9E2"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An understanding of the needs and issues faced by people accessing health and social care services.</w:t>
            </w:r>
          </w:p>
        </w:tc>
        <w:tc>
          <w:tcPr>
            <w:tcW w:w="5387" w:type="dxa"/>
          </w:tcPr>
          <w:p w14:paraId="441513F1" w14:textId="77777777" w:rsidR="004B5514" w:rsidRPr="00516254" w:rsidRDefault="004B5514" w:rsidP="00E13A55">
            <w:pPr>
              <w:pStyle w:val="Default"/>
              <w:rPr>
                <w:rFonts w:ascii="Arial" w:hAnsi="Arial" w:cs="Arial"/>
                <w:bCs/>
                <w:color w:val="auto"/>
                <w:sz w:val="22"/>
                <w:szCs w:val="22"/>
              </w:rPr>
            </w:pPr>
            <w:r w:rsidRPr="00516254">
              <w:rPr>
                <w:rFonts w:ascii="Arial" w:hAnsi="Arial" w:cs="Arial"/>
                <w:bCs/>
                <w:color w:val="auto"/>
                <w:sz w:val="22"/>
                <w:szCs w:val="22"/>
              </w:rPr>
              <w:t>Experience of working effectively in an inter-agency context, and with a wide range of stakeholders.</w:t>
            </w:r>
          </w:p>
        </w:tc>
      </w:tr>
      <w:tr w:rsidR="004B5514" w:rsidRPr="00516254" w14:paraId="74044358" w14:textId="77777777" w:rsidTr="00057423">
        <w:trPr>
          <w:trHeight w:val="567"/>
        </w:trPr>
        <w:tc>
          <w:tcPr>
            <w:tcW w:w="5206" w:type="dxa"/>
          </w:tcPr>
          <w:p w14:paraId="0CECE6FD" w14:textId="77777777" w:rsidR="00516254" w:rsidRPr="00516254" w:rsidRDefault="004B5514" w:rsidP="00516254">
            <w:pPr>
              <w:spacing w:after="0" w:line="240" w:lineRule="auto"/>
              <w:rPr>
                <w:rFonts w:ascii="Arial" w:hAnsi="Arial" w:cs="Arial"/>
              </w:rPr>
            </w:pPr>
            <w:r w:rsidRPr="00516254">
              <w:rPr>
                <w:rFonts w:ascii="Arial" w:hAnsi="Arial" w:cs="Arial"/>
              </w:rPr>
              <w:t>Ability to listen to and engage with people from diverse backgrounds, both face to face and over the telephone.</w:t>
            </w:r>
          </w:p>
        </w:tc>
        <w:tc>
          <w:tcPr>
            <w:tcW w:w="5387" w:type="dxa"/>
          </w:tcPr>
          <w:p w14:paraId="71CFFDDE" w14:textId="77777777" w:rsidR="004B5514" w:rsidRPr="00516254" w:rsidRDefault="004B5514" w:rsidP="00516254">
            <w:pPr>
              <w:spacing w:after="0" w:line="240" w:lineRule="auto"/>
              <w:rPr>
                <w:rFonts w:ascii="Arial" w:hAnsi="Arial" w:cs="Arial"/>
              </w:rPr>
            </w:pPr>
            <w:r w:rsidRPr="00516254">
              <w:rPr>
                <w:rFonts w:ascii="Arial" w:hAnsi="Arial" w:cs="Arial"/>
              </w:rPr>
              <w:t>Knowledge of Health and Social Care Services.</w:t>
            </w:r>
          </w:p>
          <w:p w14:paraId="54CD245A" w14:textId="77777777" w:rsidR="004B5514" w:rsidRPr="00516254" w:rsidRDefault="004B5514" w:rsidP="00E13A55">
            <w:pPr>
              <w:pStyle w:val="Default"/>
              <w:rPr>
                <w:rFonts w:ascii="Arial" w:hAnsi="Arial" w:cs="Arial"/>
                <w:bCs/>
                <w:color w:val="auto"/>
                <w:sz w:val="22"/>
                <w:szCs w:val="22"/>
              </w:rPr>
            </w:pPr>
          </w:p>
        </w:tc>
      </w:tr>
      <w:tr w:rsidR="00516254" w:rsidRPr="00516254" w14:paraId="59A3D9B6" w14:textId="77777777" w:rsidTr="00057423">
        <w:trPr>
          <w:trHeight w:val="567"/>
        </w:trPr>
        <w:tc>
          <w:tcPr>
            <w:tcW w:w="5206" w:type="dxa"/>
          </w:tcPr>
          <w:p w14:paraId="2E04E357"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Able to be caring, sensitive and patient while supporting people to be as independent as possible.</w:t>
            </w:r>
          </w:p>
        </w:tc>
        <w:tc>
          <w:tcPr>
            <w:tcW w:w="5387" w:type="dxa"/>
          </w:tcPr>
          <w:p w14:paraId="4164CB9A" w14:textId="77777777" w:rsidR="004B5514" w:rsidRPr="00516254" w:rsidRDefault="004B5514" w:rsidP="00516254">
            <w:pPr>
              <w:spacing w:after="0" w:line="240" w:lineRule="auto"/>
              <w:rPr>
                <w:rFonts w:ascii="Arial" w:hAnsi="Arial" w:cs="Arial"/>
              </w:rPr>
            </w:pPr>
            <w:r w:rsidRPr="00516254">
              <w:rPr>
                <w:rFonts w:ascii="Arial" w:hAnsi="Arial" w:cs="Arial"/>
              </w:rPr>
              <w:t>Knowledge of local area and local service provision.</w:t>
            </w:r>
          </w:p>
          <w:p w14:paraId="1231BE67" w14:textId="77777777" w:rsidR="00375AC5" w:rsidRPr="00516254" w:rsidRDefault="00375AC5" w:rsidP="00E13A55">
            <w:pPr>
              <w:pStyle w:val="Default"/>
              <w:rPr>
                <w:rFonts w:ascii="Arial" w:hAnsi="Arial" w:cs="Arial"/>
                <w:color w:val="auto"/>
                <w:sz w:val="22"/>
                <w:szCs w:val="22"/>
              </w:rPr>
            </w:pPr>
          </w:p>
        </w:tc>
      </w:tr>
      <w:tr w:rsidR="00516254" w:rsidRPr="00516254" w14:paraId="45BCACA0" w14:textId="77777777" w:rsidTr="00057423">
        <w:trPr>
          <w:trHeight w:val="567"/>
        </w:trPr>
        <w:tc>
          <w:tcPr>
            <w:tcW w:w="5206" w:type="dxa"/>
          </w:tcPr>
          <w:p w14:paraId="4A951D2B"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Keen to work with the people Advocacy Focus supports and demonstrate empathy and compassion.</w:t>
            </w:r>
          </w:p>
        </w:tc>
        <w:tc>
          <w:tcPr>
            <w:tcW w:w="5387" w:type="dxa"/>
          </w:tcPr>
          <w:p w14:paraId="43BD0FD1" w14:textId="77777777" w:rsidR="004B5514" w:rsidRPr="00516254" w:rsidRDefault="004B5514" w:rsidP="00516254">
            <w:pPr>
              <w:spacing w:after="0" w:line="240" w:lineRule="auto"/>
              <w:rPr>
                <w:rFonts w:ascii="Arial" w:hAnsi="Arial" w:cs="Arial"/>
              </w:rPr>
            </w:pPr>
            <w:r w:rsidRPr="00516254">
              <w:rPr>
                <w:rFonts w:ascii="Arial" w:hAnsi="Arial" w:cs="Arial"/>
              </w:rPr>
              <w:t>Experience of advocating for others in a paid or voluntary capacity.</w:t>
            </w:r>
          </w:p>
          <w:p w14:paraId="36FEB5B0" w14:textId="77777777" w:rsidR="00375AC5" w:rsidRPr="00516254" w:rsidRDefault="00375AC5" w:rsidP="00E13A55">
            <w:pPr>
              <w:pStyle w:val="Default"/>
              <w:rPr>
                <w:rFonts w:ascii="Arial" w:hAnsi="Arial" w:cs="Arial"/>
                <w:color w:val="auto"/>
                <w:sz w:val="22"/>
                <w:szCs w:val="22"/>
              </w:rPr>
            </w:pPr>
          </w:p>
        </w:tc>
      </w:tr>
      <w:tr w:rsidR="00516254" w:rsidRPr="00516254" w14:paraId="6270EB49" w14:textId="77777777" w:rsidTr="00057423">
        <w:trPr>
          <w:trHeight w:val="567"/>
        </w:trPr>
        <w:tc>
          <w:tcPr>
            <w:tcW w:w="5206" w:type="dxa"/>
          </w:tcPr>
          <w:p w14:paraId="563EEAA0"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Enthusiasm to make a difference to people’s lives.</w:t>
            </w:r>
          </w:p>
          <w:p w14:paraId="30D7AA69" w14:textId="77777777" w:rsidR="00E13A55" w:rsidRPr="00516254" w:rsidRDefault="00E13A55" w:rsidP="00E13A55">
            <w:pPr>
              <w:pStyle w:val="Default"/>
              <w:rPr>
                <w:rFonts w:ascii="Arial" w:hAnsi="Arial" w:cs="Arial"/>
                <w:color w:val="auto"/>
                <w:sz w:val="22"/>
                <w:szCs w:val="22"/>
              </w:rPr>
            </w:pPr>
          </w:p>
          <w:p w14:paraId="7196D064" w14:textId="77777777" w:rsidR="00E13A55" w:rsidRPr="00516254" w:rsidRDefault="00E13A55" w:rsidP="00E13A55">
            <w:pPr>
              <w:pStyle w:val="Default"/>
              <w:rPr>
                <w:rFonts w:ascii="Arial" w:hAnsi="Arial" w:cs="Arial"/>
                <w:color w:val="auto"/>
                <w:sz w:val="22"/>
                <w:szCs w:val="22"/>
              </w:rPr>
            </w:pPr>
          </w:p>
        </w:tc>
        <w:tc>
          <w:tcPr>
            <w:tcW w:w="5387" w:type="dxa"/>
          </w:tcPr>
          <w:p w14:paraId="28D32C78" w14:textId="77777777" w:rsidR="00375AC5" w:rsidRPr="00516254" w:rsidRDefault="004B5514" w:rsidP="00E13A55">
            <w:pPr>
              <w:pStyle w:val="Default"/>
              <w:rPr>
                <w:rFonts w:ascii="Arial" w:hAnsi="Arial" w:cs="Arial"/>
                <w:color w:val="auto"/>
                <w:sz w:val="22"/>
                <w:szCs w:val="22"/>
              </w:rPr>
            </w:pPr>
            <w:r w:rsidRPr="00516254">
              <w:rPr>
                <w:rFonts w:ascii="Arial" w:hAnsi="Arial" w:cs="Arial"/>
                <w:color w:val="auto"/>
                <w:sz w:val="22"/>
                <w:szCs w:val="22"/>
              </w:rPr>
              <w:t>Experience of working in a work team setting. Experience of coaching and mentoring colleagues to improve practice.</w:t>
            </w:r>
          </w:p>
        </w:tc>
      </w:tr>
      <w:tr w:rsidR="00516254" w:rsidRPr="00516254" w14:paraId="66AF7693" w14:textId="77777777" w:rsidTr="00057423">
        <w:trPr>
          <w:trHeight w:val="567"/>
        </w:trPr>
        <w:tc>
          <w:tcPr>
            <w:tcW w:w="5206" w:type="dxa"/>
          </w:tcPr>
          <w:p w14:paraId="1518B84C" w14:textId="77777777" w:rsidR="004B5514" w:rsidRPr="00516254" w:rsidRDefault="004B5514" w:rsidP="00112645">
            <w:pPr>
              <w:pStyle w:val="Default"/>
              <w:rPr>
                <w:rFonts w:ascii="Arial" w:hAnsi="Arial" w:cs="Arial"/>
                <w:color w:val="auto"/>
                <w:sz w:val="22"/>
                <w:szCs w:val="22"/>
              </w:rPr>
            </w:pPr>
            <w:r w:rsidRPr="00516254">
              <w:rPr>
                <w:rFonts w:ascii="Arial" w:hAnsi="Arial" w:cs="Arial"/>
                <w:color w:val="auto"/>
                <w:sz w:val="22"/>
                <w:szCs w:val="22"/>
              </w:rPr>
              <w:lastRenderedPageBreak/>
              <w:t>Ability to listen, understand and respond to people, always putting the person that’s being supported first.</w:t>
            </w:r>
          </w:p>
        </w:tc>
        <w:tc>
          <w:tcPr>
            <w:tcW w:w="5387" w:type="dxa"/>
          </w:tcPr>
          <w:p w14:paraId="34868B74" w14:textId="77777777" w:rsidR="004B5514" w:rsidRPr="00516254" w:rsidRDefault="004B5514" w:rsidP="00112645">
            <w:pPr>
              <w:pStyle w:val="Default"/>
              <w:rPr>
                <w:rFonts w:ascii="Arial" w:hAnsi="Arial" w:cs="Arial"/>
                <w:color w:val="auto"/>
                <w:sz w:val="22"/>
                <w:szCs w:val="22"/>
              </w:rPr>
            </w:pPr>
            <w:r w:rsidRPr="00516254">
              <w:rPr>
                <w:rFonts w:ascii="Arial" w:hAnsi="Arial" w:cs="Arial"/>
                <w:color w:val="auto"/>
                <w:sz w:val="22"/>
                <w:szCs w:val="22"/>
              </w:rPr>
              <w:t>Experience of developing new ideas that improve people’s independence and working flexibly to achieve them.</w:t>
            </w:r>
          </w:p>
        </w:tc>
      </w:tr>
      <w:tr w:rsidR="00516254" w:rsidRPr="00516254" w14:paraId="6169F8DC" w14:textId="77777777" w:rsidTr="00057423">
        <w:trPr>
          <w:trHeight w:val="567"/>
        </w:trPr>
        <w:tc>
          <w:tcPr>
            <w:tcW w:w="5206" w:type="dxa"/>
          </w:tcPr>
          <w:p w14:paraId="7B3939A2" w14:textId="0AE297A5"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 xml:space="preserve">The ability to understand guidelines, </w:t>
            </w:r>
            <w:r w:rsidR="00057423" w:rsidRPr="00516254">
              <w:rPr>
                <w:rFonts w:ascii="Arial" w:hAnsi="Arial" w:cs="Arial"/>
                <w:color w:val="auto"/>
                <w:sz w:val="22"/>
                <w:szCs w:val="22"/>
              </w:rPr>
              <w:t>policies,</w:t>
            </w:r>
            <w:r w:rsidRPr="00516254">
              <w:rPr>
                <w:rFonts w:ascii="Arial" w:hAnsi="Arial" w:cs="Arial"/>
                <w:color w:val="auto"/>
                <w:sz w:val="22"/>
                <w:szCs w:val="22"/>
              </w:rPr>
              <w:t xml:space="preserve"> and records etc.</w:t>
            </w:r>
          </w:p>
          <w:p w14:paraId="4095D89D"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Experience of completing records yourself.</w:t>
            </w:r>
          </w:p>
        </w:tc>
        <w:tc>
          <w:tcPr>
            <w:tcW w:w="5387" w:type="dxa"/>
          </w:tcPr>
          <w:p w14:paraId="34FF1C98" w14:textId="77777777" w:rsidR="00516254" w:rsidRPr="00516254" w:rsidRDefault="00516254" w:rsidP="00E13A55">
            <w:pPr>
              <w:pStyle w:val="Default"/>
              <w:rPr>
                <w:rFonts w:ascii="Arial" w:hAnsi="Arial" w:cs="Arial"/>
                <w:color w:val="auto"/>
                <w:sz w:val="22"/>
                <w:szCs w:val="22"/>
              </w:rPr>
            </w:pPr>
          </w:p>
        </w:tc>
      </w:tr>
      <w:tr w:rsidR="004B5514" w:rsidRPr="00516254" w14:paraId="53877267" w14:textId="77777777" w:rsidTr="00057423">
        <w:trPr>
          <w:trHeight w:val="567"/>
        </w:trPr>
        <w:tc>
          <w:tcPr>
            <w:tcW w:w="5206" w:type="dxa"/>
          </w:tcPr>
          <w:p w14:paraId="60B87986" w14:textId="77777777" w:rsidR="004B5514" w:rsidRPr="00516254" w:rsidRDefault="004B5514" w:rsidP="00516254">
            <w:pPr>
              <w:spacing w:after="0" w:line="240" w:lineRule="auto"/>
              <w:rPr>
                <w:rFonts w:ascii="Arial" w:hAnsi="Arial" w:cs="Arial"/>
              </w:rPr>
            </w:pPr>
            <w:r w:rsidRPr="00516254">
              <w:rPr>
                <w:rFonts w:ascii="Arial" w:hAnsi="Arial" w:cs="Arial"/>
              </w:rPr>
              <w:t xml:space="preserve">A high standard of </w:t>
            </w:r>
            <w:r w:rsidR="00516254">
              <w:rPr>
                <w:rFonts w:ascii="Arial" w:hAnsi="Arial" w:cs="Arial"/>
              </w:rPr>
              <w:t>written and verbal skills includ</w:t>
            </w:r>
            <w:r w:rsidRPr="00516254">
              <w:rPr>
                <w:rFonts w:ascii="Arial" w:hAnsi="Arial" w:cs="Arial"/>
              </w:rPr>
              <w:t>ing the ability to write letters and reports.</w:t>
            </w:r>
          </w:p>
        </w:tc>
        <w:tc>
          <w:tcPr>
            <w:tcW w:w="5387" w:type="dxa"/>
          </w:tcPr>
          <w:p w14:paraId="6D072C0D" w14:textId="77777777" w:rsidR="004B5514" w:rsidRPr="00516254" w:rsidRDefault="004B5514" w:rsidP="00E13A55">
            <w:pPr>
              <w:pStyle w:val="Default"/>
              <w:rPr>
                <w:rFonts w:ascii="Arial" w:hAnsi="Arial" w:cs="Arial"/>
                <w:color w:val="auto"/>
                <w:sz w:val="22"/>
                <w:szCs w:val="22"/>
              </w:rPr>
            </w:pPr>
          </w:p>
        </w:tc>
      </w:tr>
      <w:tr w:rsidR="00516254" w:rsidRPr="00516254" w14:paraId="521DD08E" w14:textId="77777777" w:rsidTr="00057423">
        <w:trPr>
          <w:trHeight w:val="567"/>
        </w:trPr>
        <w:tc>
          <w:tcPr>
            <w:tcW w:w="5206" w:type="dxa"/>
          </w:tcPr>
          <w:p w14:paraId="73830487" w14:textId="77777777" w:rsidR="00D42114" w:rsidRPr="00516254" w:rsidRDefault="00D42114" w:rsidP="00E13A55">
            <w:pPr>
              <w:pStyle w:val="Default"/>
              <w:rPr>
                <w:rFonts w:ascii="Arial" w:hAnsi="Arial" w:cs="Arial"/>
                <w:color w:val="auto"/>
                <w:sz w:val="22"/>
                <w:szCs w:val="22"/>
              </w:rPr>
            </w:pPr>
            <w:r w:rsidRPr="00516254">
              <w:rPr>
                <w:rFonts w:ascii="Arial" w:hAnsi="Arial" w:cs="Arial"/>
                <w:color w:val="auto"/>
                <w:sz w:val="22"/>
                <w:szCs w:val="22"/>
              </w:rPr>
              <w:t>Computer literate, including word processing skills, sound keyboard skills and knowledge of MS Word/ MS office applications</w:t>
            </w:r>
          </w:p>
        </w:tc>
        <w:tc>
          <w:tcPr>
            <w:tcW w:w="5387" w:type="dxa"/>
          </w:tcPr>
          <w:p w14:paraId="48A21919" w14:textId="77777777" w:rsidR="00D42114" w:rsidRPr="00516254" w:rsidRDefault="00D42114" w:rsidP="00E13A55">
            <w:pPr>
              <w:pStyle w:val="Default"/>
              <w:rPr>
                <w:rFonts w:ascii="Arial" w:hAnsi="Arial" w:cs="Arial"/>
                <w:color w:val="auto"/>
                <w:sz w:val="22"/>
                <w:szCs w:val="22"/>
              </w:rPr>
            </w:pPr>
          </w:p>
        </w:tc>
      </w:tr>
      <w:tr w:rsidR="004B5514" w:rsidRPr="00516254" w14:paraId="1E76110C" w14:textId="77777777" w:rsidTr="00057423">
        <w:trPr>
          <w:trHeight w:val="567"/>
        </w:trPr>
        <w:tc>
          <w:tcPr>
            <w:tcW w:w="5206" w:type="dxa"/>
          </w:tcPr>
          <w:p w14:paraId="0C82B447" w14:textId="77777777" w:rsidR="004B5514" w:rsidRPr="00516254" w:rsidRDefault="004B5514" w:rsidP="00516254">
            <w:pPr>
              <w:spacing w:after="0" w:line="240" w:lineRule="auto"/>
              <w:rPr>
                <w:rFonts w:ascii="Arial" w:hAnsi="Arial" w:cs="Arial"/>
              </w:rPr>
            </w:pPr>
            <w:r w:rsidRPr="00516254">
              <w:rPr>
                <w:rFonts w:ascii="Arial" w:hAnsi="Arial" w:cs="Arial"/>
              </w:rPr>
              <w:t>Excellent organisational skills with the ability to manage a complex workload and to prioritise effectively.</w:t>
            </w:r>
          </w:p>
        </w:tc>
        <w:tc>
          <w:tcPr>
            <w:tcW w:w="5387" w:type="dxa"/>
          </w:tcPr>
          <w:p w14:paraId="6BD18F9B" w14:textId="77777777" w:rsidR="004B5514" w:rsidRPr="00516254" w:rsidRDefault="004B5514" w:rsidP="00E13A55">
            <w:pPr>
              <w:pStyle w:val="Default"/>
              <w:rPr>
                <w:rFonts w:ascii="Arial" w:hAnsi="Arial" w:cs="Arial"/>
                <w:color w:val="auto"/>
                <w:sz w:val="22"/>
                <w:szCs w:val="22"/>
              </w:rPr>
            </w:pPr>
          </w:p>
        </w:tc>
      </w:tr>
      <w:tr w:rsidR="004B5514" w:rsidRPr="00516254" w14:paraId="7FB5F42C" w14:textId="77777777" w:rsidTr="00057423">
        <w:trPr>
          <w:trHeight w:val="567"/>
        </w:trPr>
        <w:tc>
          <w:tcPr>
            <w:tcW w:w="5206" w:type="dxa"/>
          </w:tcPr>
          <w:p w14:paraId="6FCBEF79" w14:textId="77777777" w:rsidR="004B5514" w:rsidRPr="00516254" w:rsidRDefault="004B5514" w:rsidP="00516254">
            <w:pPr>
              <w:spacing w:after="0" w:line="240" w:lineRule="auto"/>
              <w:rPr>
                <w:rFonts w:ascii="Arial" w:hAnsi="Arial" w:cs="Arial"/>
              </w:rPr>
            </w:pPr>
            <w:r w:rsidRPr="00516254">
              <w:rPr>
                <w:rFonts w:ascii="Arial" w:hAnsi="Arial" w:cs="Arial"/>
              </w:rPr>
              <w:t>Ability to work flexibly and manage your own diary.</w:t>
            </w:r>
          </w:p>
          <w:p w14:paraId="238601FE" w14:textId="77777777" w:rsidR="004B5514" w:rsidRPr="00516254" w:rsidRDefault="004B5514" w:rsidP="00516254">
            <w:pPr>
              <w:spacing w:after="0" w:line="240" w:lineRule="auto"/>
              <w:rPr>
                <w:rFonts w:ascii="Arial" w:hAnsi="Arial" w:cs="Arial"/>
              </w:rPr>
            </w:pPr>
          </w:p>
        </w:tc>
        <w:tc>
          <w:tcPr>
            <w:tcW w:w="5387" w:type="dxa"/>
          </w:tcPr>
          <w:p w14:paraId="0F3CABC7" w14:textId="77777777" w:rsidR="004B5514" w:rsidRPr="00516254" w:rsidRDefault="004B5514" w:rsidP="00E13A55">
            <w:pPr>
              <w:pStyle w:val="Default"/>
              <w:rPr>
                <w:rFonts w:ascii="Arial" w:hAnsi="Arial" w:cs="Arial"/>
                <w:color w:val="auto"/>
                <w:sz w:val="22"/>
                <w:szCs w:val="22"/>
              </w:rPr>
            </w:pPr>
          </w:p>
        </w:tc>
      </w:tr>
      <w:tr w:rsidR="004B5514" w:rsidRPr="00516254" w14:paraId="5CB8C624" w14:textId="77777777" w:rsidTr="00057423">
        <w:trPr>
          <w:trHeight w:val="567"/>
        </w:trPr>
        <w:tc>
          <w:tcPr>
            <w:tcW w:w="5206" w:type="dxa"/>
          </w:tcPr>
          <w:p w14:paraId="1A7B9658" w14:textId="77777777" w:rsidR="004B5514" w:rsidRPr="00516254" w:rsidRDefault="004B5514" w:rsidP="00516254">
            <w:pPr>
              <w:spacing w:after="0" w:line="240" w:lineRule="auto"/>
              <w:rPr>
                <w:rFonts w:ascii="Arial" w:hAnsi="Arial" w:cs="Arial"/>
              </w:rPr>
            </w:pPr>
            <w:r w:rsidRPr="00516254">
              <w:rPr>
                <w:rFonts w:ascii="Arial" w:hAnsi="Arial" w:cs="Arial"/>
              </w:rPr>
              <w:t>Ability to utilise supervision and peer support.</w:t>
            </w:r>
          </w:p>
        </w:tc>
        <w:tc>
          <w:tcPr>
            <w:tcW w:w="5387" w:type="dxa"/>
          </w:tcPr>
          <w:p w14:paraId="5B08B5D1" w14:textId="77777777" w:rsidR="004B5514" w:rsidRPr="00516254" w:rsidRDefault="004B5514" w:rsidP="00E13A55">
            <w:pPr>
              <w:pStyle w:val="Default"/>
              <w:rPr>
                <w:rFonts w:ascii="Arial" w:hAnsi="Arial" w:cs="Arial"/>
                <w:color w:val="auto"/>
                <w:sz w:val="22"/>
                <w:szCs w:val="22"/>
              </w:rPr>
            </w:pPr>
          </w:p>
        </w:tc>
      </w:tr>
      <w:tr w:rsidR="00516254" w:rsidRPr="00516254" w14:paraId="397504FC" w14:textId="77777777" w:rsidTr="00057423">
        <w:trPr>
          <w:trHeight w:val="567"/>
        </w:trPr>
        <w:tc>
          <w:tcPr>
            <w:tcW w:w="5206" w:type="dxa"/>
          </w:tcPr>
          <w:p w14:paraId="70BD117B" w14:textId="77777777" w:rsidR="00375AC5"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Ability to get on well with people and work in harmony with others, by both challenging and helping people to develop and learn from their experiences.</w:t>
            </w:r>
          </w:p>
        </w:tc>
        <w:tc>
          <w:tcPr>
            <w:tcW w:w="5387" w:type="dxa"/>
          </w:tcPr>
          <w:p w14:paraId="16DEB4AB" w14:textId="77777777" w:rsidR="00375AC5" w:rsidRPr="00516254" w:rsidRDefault="00375AC5" w:rsidP="00E13A55">
            <w:pPr>
              <w:pStyle w:val="Default"/>
              <w:rPr>
                <w:rFonts w:ascii="Arial" w:hAnsi="Arial" w:cs="Arial"/>
                <w:color w:val="auto"/>
                <w:sz w:val="22"/>
                <w:szCs w:val="22"/>
              </w:rPr>
            </w:pPr>
          </w:p>
        </w:tc>
      </w:tr>
      <w:tr w:rsidR="00516254" w:rsidRPr="00516254" w14:paraId="5FC27272" w14:textId="77777777" w:rsidTr="00057423">
        <w:trPr>
          <w:trHeight w:val="567"/>
        </w:trPr>
        <w:tc>
          <w:tcPr>
            <w:tcW w:w="5206" w:type="dxa"/>
          </w:tcPr>
          <w:p w14:paraId="3487B023" w14:textId="41FB29A0" w:rsidR="00516254" w:rsidRPr="00516254" w:rsidRDefault="00375AC5" w:rsidP="00E13A55">
            <w:pPr>
              <w:pStyle w:val="Default"/>
              <w:rPr>
                <w:rFonts w:ascii="Arial" w:hAnsi="Arial" w:cs="Arial"/>
                <w:color w:val="auto"/>
                <w:sz w:val="22"/>
                <w:szCs w:val="22"/>
              </w:rPr>
            </w:pPr>
            <w:r w:rsidRPr="00516254">
              <w:rPr>
                <w:rFonts w:ascii="Arial" w:hAnsi="Arial" w:cs="Arial"/>
                <w:color w:val="auto"/>
                <w:sz w:val="22"/>
                <w:szCs w:val="22"/>
              </w:rPr>
              <w:t xml:space="preserve">Ability to be flexible and open to new challenges, </w:t>
            </w:r>
            <w:r w:rsidR="00057423" w:rsidRPr="00516254">
              <w:rPr>
                <w:rFonts w:ascii="Arial" w:hAnsi="Arial" w:cs="Arial"/>
                <w:color w:val="auto"/>
                <w:sz w:val="22"/>
                <w:szCs w:val="22"/>
              </w:rPr>
              <w:t>ideas,</w:t>
            </w:r>
            <w:r w:rsidRPr="00516254">
              <w:rPr>
                <w:rFonts w:ascii="Arial" w:hAnsi="Arial" w:cs="Arial"/>
                <w:color w:val="auto"/>
                <w:sz w:val="22"/>
                <w:szCs w:val="22"/>
              </w:rPr>
              <w:t xml:space="preserve"> and experiences. </w:t>
            </w:r>
          </w:p>
        </w:tc>
        <w:tc>
          <w:tcPr>
            <w:tcW w:w="5387" w:type="dxa"/>
          </w:tcPr>
          <w:p w14:paraId="0AD9C6F4" w14:textId="77777777" w:rsidR="00375AC5" w:rsidRPr="00516254" w:rsidRDefault="00375AC5" w:rsidP="00E13A55">
            <w:pPr>
              <w:pStyle w:val="Default"/>
              <w:rPr>
                <w:rFonts w:ascii="Arial" w:hAnsi="Arial" w:cs="Arial"/>
                <w:color w:val="auto"/>
                <w:sz w:val="22"/>
                <w:szCs w:val="22"/>
              </w:rPr>
            </w:pPr>
          </w:p>
        </w:tc>
      </w:tr>
      <w:tr w:rsidR="00E8096B" w:rsidRPr="00D42114" w14:paraId="2A76651A" w14:textId="77777777" w:rsidTr="03C0D2DD">
        <w:trPr>
          <w:trHeight w:val="588"/>
        </w:trPr>
        <w:tc>
          <w:tcPr>
            <w:tcW w:w="10593" w:type="dxa"/>
            <w:gridSpan w:val="2"/>
            <w:shd w:val="clear" w:color="auto" w:fill="D9D9D9" w:themeFill="background1" w:themeFillShade="D9"/>
          </w:tcPr>
          <w:p w14:paraId="7A3C3FFF" w14:textId="77777777" w:rsidR="00E8096B" w:rsidRPr="00EA725A" w:rsidRDefault="00E8096B" w:rsidP="00E8096B">
            <w:pPr>
              <w:autoSpaceDE w:val="0"/>
              <w:autoSpaceDN w:val="0"/>
              <w:adjustRightInd w:val="0"/>
              <w:spacing w:after="0" w:line="240" w:lineRule="auto"/>
              <w:jc w:val="center"/>
              <w:rPr>
                <w:rFonts w:ascii="Arial" w:eastAsia="Calibri" w:hAnsi="Arial" w:cs="Arial"/>
                <w:bCs/>
                <w:color w:val="000000"/>
              </w:rPr>
            </w:pPr>
            <w:r w:rsidRPr="00E8096B">
              <w:rPr>
                <w:rFonts w:ascii="Arial" w:eastAsia="Calibri" w:hAnsi="Arial" w:cs="Arial"/>
                <w:b/>
                <w:bCs/>
                <w:color w:val="1F4E79" w:themeColor="accent1" w:themeShade="80"/>
              </w:rPr>
              <w:t>Key Competencies</w:t>
            </w:r>
          </w:p>
        </w:tc>
      </w:tr>
      <w:tr w:rsidR="00EA725A" w:rsidRPr="00D42114" w14:paraId="2C2A89F4" w14:textId="77777777" w:rsidTr="00057423">
        <w:trPr>
          <w:trHeight w:val="96"/>
        </w:trPr>
        <w:tc>
          <w:tcPr>
            <w:tcW w:w="10593" w:type="dxa"/>
            <w:gridSpan w:val="2"/>
          </w:tcPr>
          <w:p w14:paraId="4B1F511A" w14:textId="77777777" w:rsidR="00EA725A" w:rsidRPr="00E8096B" w:rsidRDefault="00EA725A" w:rsidP="00EA725A">
            <w:pPr>
              <w:autoSpaceDE w:val="0"/>
              <w:autoSpaceDN w:val="0"/>
              <w:adjustRightInd w:val="0"/>
              <w:spacing w:after="0" w:line="240" w:lineRule="auto"/>
              <w:rPr>
                <w:rFonts w:ascii="Arial" w:eastAsia="Calibri" w:hAnsi="Arial" w:cs="Arial"/>
                <w:bCs/>
                <w:color w:val="000000"/>
              </w:rPr>
            </w:pPr>
          </w:p>
          <w:p w14:paraId="2D58B89E" w14:textId="77777777" w:rsidR="00EA725A" w:rsidRPr="00E8096B" w:rsidRDefault="00EA725A" w:rsidP="00EA725A">
            <w:p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The key competencies for this role include the following areas that you need to be able to meet.</w:t>
            </w:r>
          </w:p>
          <w:p w14:paraId="65F9C3DC"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p>
          <w:p w14:paraId="13DB5010" w14:textId="77777777" w:rsidR="00EA725A" w:rsidRPr="00E8096B" w:rsidRDefault="00EA725A" w:rsidP="00EA725A">
            <w:pPr>
              <w:autoSpaceDE w:val="0"/>
              <w:autoSpaceDN w:val="0"/>
              <w:adjustRightInd w:val="0"/>
              <w:spacing w:after="0" w:line="240" w:lineRule="auto"/>
              <w:rPr>
                <w:rFonts w:ascii="Arial" w:eastAsia="Calibri" w:hAnsi="Arial" w:cs="Arial"/>
                <w:b/>
                <w:bCs/>
                <w:color w:val="1F4E79" w:themeColor="accent1" w:themeShade="80"/>
              </w:rPr>
            </w:pPr>
            <w:r w:rsidRPr="00E8096B">
              <w:rPr>
                <w:rFonts w:ascii="Arial" w:eastAsia="Calibri" w:hAnsi="Arial" w:cs="Arial"/>
                <w:b/>
                <w:bCs/>
                <w:color w:val="1F4E79" w:themeColor="accent1" w:themeShade="80"/>
              </w:rPr>
              <w:t xml:space="preserve">It’s all about you </w:t>
            </w:r>
          </w:p>
          <w:p w14:paraId="08C854FA" w14:textId="30B78DEE"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Self-awareness and awareness of others</w:t>
            </w:r>
            <w:r w:rsidR="00057423">
              <w:rPr>
                <w:rFonts w:ascii="Arial" w:eastAsia="Calibri" w:hAnsi="Arial" w:cs="Arial"/>
                <w:bCs/>
                <w:color w:val="000000"/>
              </w:rPr>
              <w:t>’</w:t>
            </w:r>
            <w:r w:rsidRPr="00E8096B">
              <w:rPr>
                <w:rFonts w:ascii="Arial" w:eastAsia="Calibri" w:hAnsi="Arial" w:cs="Arial"/>
                <w:bCs/>
                <w:color w:val="000000"/>
              </w:rPr>
              <w:t xml:space="preserve"> responses to your actions. </w:t>
            </w:r>
          </w:p>
          <w:p w14:paraId="2AA1B0BC"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 xml:space="preserve">Open to learning from others and willing to share knowledge and experiences. </w:t>
            </w:r>
          </w:p>
          <w:p w14:paraId="4C25729B"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 xml:space="preserve">Show high standards of personal and professional behaviour. </w:t>
            </w:r>
          </w:p>
          <w:p w14:paraId="3F9636C0"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 xml:space="preserve">Take appropriate action if ethics and values are compromised. </w:t>
            </w:r>
          </w:p>
          <w:p w14:paraId="5023141B"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p>
          <w:p w14:paraId="2BF690FF" w14:textId="77777777" w:rsidR="00EA725A" w:rsidRPr="00E8096B" w:rsidRDefault="00EA725A" w:rsidP="00EA725A">
            <w:pPr>
              <w:autoSpaceDE w:val="0"/>
              <w:autoSpaceDN w:val="0"/>
              <w:adjustRightInd w:val="0"/>
              <w:spacing w:after="0" w:line="240" w:lineRule="auto"/>
              <w:rPr>
                <w:rFonts w:ascii="Arial" w:eastAsia="Calibri" w:hAnsi="Arial" w:cs="Arial"/>
                <w:b/>
                <w:bCs/>
                <w:color w:val="1F4E79" w:themeColor="accent1" w:themeShade="80"/>
              </w:rPr>
            </w:pPr>
            <w:r w:rsidRPr="00E8096B">
              <w:rPr>
                <w:rFonts w:ascii="Arial" w:eastAsia="Calibri" w:hAnsi="Arial" w:cs="Arial"/>
                <w:b/>
                <w:bCs/>
                <w:color w:val="1F4E79" w:themeColor="accent1" w:themeShade="80"/>
              </w:rPr>
              <w:t xml:space="preserve">Working with others </w:t>
            </w:r>
          </w:p>
          <w:p w14:paraId="5E03BE0D"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 xml:space="preserve">Help others to play an active role taking into account a person’s whole life, including physical, mental, cultural emotional and spiritual needs. </w:t>
            </w:r>
          </w:p>
          <w:p w14:paraId="1F3B1409"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p>
          <w:p w14:paraId="420735CA" w14:textId="77777777" w:rsidR="00EA725A" w:rsidRPr="00E8096B" w:rsidRDefault="00EA725A" w:rsidP="00EA725A">
            <w:pPr>
              <w:autoSpaceDE w:val="0"/>
              <w:autoSpaceDN w:val="0"/>
              <w:adjustRightInd w:val="0"/>
              <w:spacing w:after="0" w:line="240" w:lineRule="auto"/>
              <w:rPr>
                <w:rFonts w:ascii="Arial" w:eastAsia="Calibri" w:hAnsi="Arial" w:cs="Arial"/>
                <w:b/>
                <w:bCs/>
                <w:color w:val="1F4E79" w:themeColor="accent1" w:themeShade="80"/>
              </w:rPr>
            </w:pPr>
            <w:r w:rsidRPr="00E8096B">
              <w:rPr>
                <w:rFonts w:ascii="Arial" w:eastAsia="Calibri" w:hAnsi="Arial" w:cs="Arial"/>
                <w:b/>
                <w:bCs/>
                <w:color w:val="1F4E79" w:themeColor="accent1" w:themeShade="80"/>
              </w:rPr>
              <w:t xml:space="preserve">Managing services </w:t>
            </w:r>
          </w:p>
          <w:p w14:paraId="6ED7379C"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Gather feedback from people who use the service or colleagues you support to help develop team and personal plans.</w:t>
            </w:r>
          </w:p>
          <w:p w14:paraId="5B85E6DE"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Actively contribute to discussions about how to improve performance and service.</w:t>
            </w:r>
          </w:p>
          <w:p w14:paraId="562C75D1"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p>
          <w:p w14:paraId="59543B25"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r w:rsidRPr="00E8096B">
              <w:rPr>
                <w:rFonts w:ascii="Arial" w:eastAsia="Calibri" w:hAnsi="Arial" w:cs="Arial"/>
                <w:b/>
                <w:bCs/>
                <w:color w:val="1F4E79" w:themeColor="accent1" w:themeShade="80"/>
              </w:rPr>
              <w:t xml:space="preserve">Improving service </w:t>
            </w:r>
          </w:p>
          <w:p w14:paraId="0141BD59"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 xml:space="preserve">Use systematic ways of managing and minimising risk in all that you do. </w:t>
            </w:r>
          </w:p>
          <w:p w14:paraId="086FCC2A" w14:textId="77777777" w:rsidR="00EA725A" w:rsidRPr="00E8096B"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Continually look for improvement in what we do by talking to those you support and people around you.</w:t>
            </w:r>
          </w:p>
          <w:p w14:paraId="664355AD" w14:textId="77777777" w:rsidR="00EA725A" w:rsidRPr="00E8096B" w:rsidRDefault="00EA725A" w:rsidP="00EA725A">
            <w:pPr>
              <w:autoSpaceDE w:val="0"/>
              <w:autoSpaceDN w:val="0"/>
              <w:adjustRightInd w:val="0"/>
              <w:spacing w:after="0" w:line="240" w:lineRule="auto"/>
              <w:rPr>
                <w:rFonts w:ascii="Arial" w:eastAsia="Calibri" w:hAnsi="Arial" w:cs="Arial"/>
                <w:b/>
                <w:bCs/>
                <w:color w:val="000000"/>
              </w:rPr>
            </w:pPr>
          </w:p>
          <w:p w14:paraId="5B942220" w14:textId="77777777" w:rsidR="00EA725A" w:rsidRPr="00E8096B" w:rsidRDefault="00EA725A" w:rsidP="00EA725A">
            <w:pPr>
              <w:autoSpaceDE w:val="0"/>
              <w:autoSpaceDN w:val="0"/>
              <w:adjustRightInd w:val="0"/>
              <w:spacing w:after="0" w:line="240" w:lineRule="auto"/>
              <w:rPr>
                <w:rFonts w:ascii="Arial" w:eastAsia="Calibri" w:hAnsi="Arial" w:cs="Arial"/>
                <w:b/>
                <w:bCs/>
                <w:color w:val="1F4E79" w:themeColor="accent1" w:themeShade="80"/>
              </w:rPr>
            </w:pPr>
            <w:r w:rsidRPr="00E8096B">
              <w:rPr>
                <w:rFonts w:ascii="Arial" w:eastAsia="Calibri" w:hAnsi="Arial" w:cs="Arial"/>
                <w:b/>
                <w:bCs/>
                <w:color w:val="1F4E79" w:themeColor="accent1" w:themeShade="80"/>
              </w:rPr>
              <w:t>Setting direction</w:t>
            </w:r>
          </w:p>
          <w:p w14:paraId="6A83F68F" w14:textId="77777777" w:rsidR="00EA725A" w:rsidRDefault="00EA725A" w:rsidP="00EA725A">
            <w:pPr>
              <w:numPr>
                <w:ilvl w:val="0"/>
                <w:numId w:val="13"/>
              </w:numPr>
              <w:autoSpaceDE w:val="0"/>
              <w:autoSpaceDN w:val="0"/>
              <w:adjustRightInd w:val="0"/>
              <w:spacing w:after="0" w:line="240" w:lineRule="auto"/>
              <w:rPr>
                <w:rFonts w:ascii="Arial" w:eastAsia="Calibri" w:hAnsi="Arial" w:cs="Arial"/>
                <w:bCs/>
                <w:color w:val="000000"/>
              </w:rPr>
            </w:pPr>
            <w:r w:rsidRPr="00E8096B">
              <w:rPr>
                <w:rFonts w:ascii="Arial" w:eastAsia="Calibri" w:hAnsi="Arial" w:cs="Arial"/>
                <w:bCs/>
                <w:color w:val="000000"/>
              </w:rPr>
              <w:t>Influence others by sharing your perspective and knowledge, including influencing key decision makers.</w:t>
            </w:r>
          </w:p>
          <w:p w14:paraId="50FBEFA2" w14:textId="77777777" w:rsidR="00EA725A" w:rsidRPr="00EA725A" w:rsidRDefault="00EA725A" w:rsidP="00EA725A">
            <w:pPr>
              <w:numPr>
                <w:ilvl w:val="0"/>
                <w:numId w:val="13"/>
              </w:numPr>
              <w:autoSpaceDE w:val="0"/>
              <w:autoSpaceDN w:val="0"/>
              <w:adjustRightInd w:val="0"/>
              <w:spacing w:after="0" w:line="240" w:lineRule="auto"/>
              <w:rPr>
                <w:rFonts w:ascii="Arial" w:eastAsia="Calibri" w:hAnsi="Arial" w:cs="Arial"/>
                <w:b/>
                <w:bCs/>
                <w:color w:val="1F4E79" w:themeColor="accent1" w:themeShade="80"/>
                <w:sz w:val="24"/>
                <w:szCs w:val="24"/>
              </w:rPr>
            </w:pPr>
            <w:r w:rsidRPr="00E8096B">
              <w:rPr>
                <w:rFonts w:ascii="Arial" w:hAnsi="Arial" w:cs="Arial"/>
                <w:bCs/>
              </w:rPr>
              <w:lastRenderedPageBreak/>
              <w:t>Help other people to gain influence over things that impact them directly.</w:t>
            </w:r>
          </w:p>
          <w:p w14:paraId="1A965116" w14:textId="262B4B73" w:rsidR="00EA725A" w:rsidRPr="00E8096B" w:rsidRDefault="00EA725A" w:rsidP="03C0D2DD">
            <w:pPr>
              <w:autoSpaceDE w:val="0"/>
              <w:autoSpaceDN w:val="0"/>
              <w:adjustRightInd w:val="0"/>
              <w:spacing w:after="0" w:line="240" w:lineRule="auto"/>
              <w:rPr>
                <w:rFonts w:ascii="Arial" w:eastAsia="Calibri" w:hAnsi="Arial" w:cs="Arial"/>
                <w:b/>
                <w:bCs/>
                <w:color w:val="1F4E79" w:themeColor="accent1" w:themeShade="80"/>
                <w:sz w:val="24"/>
                <w:szCs w:val="24"/>
              </w:rPr>
            </w:pPr>
          </w:p>
        </w:tc>
      </w:tr>
      <w:tr w:rsidR="00375AC5" w:rsidRPr="00D42114" w14:paraId="36531587" w14:textId="77777777" w:rsidTr="03C0D2DD">
        <w:trPr>
          <w:trHeight w:val="669"/>
        </w:trPr>
        <w:tc>
          <w:tcPr>
            <w:tcW w:w="10593" w:type="dxa"/>
            <w:gridSpan w:val="2"/>
          </w:tcPr>
          <w:p w14:paraId="7DF4E37C" w14:textId="77777777" w:rsidR="00375AC5" w:rsidRPr="00D42114" w:rsidRDefault="00375AC5" w:rsidP="00E13A55">
            <w:pPr>
              <w:pStyle w:val="Default"/>
              <w:jc w:val="center"/>
              <w:rPr>
                <w:rFonts w:ascii="Arial" w:hAnsi="Arial" w:cs="Arial"/>
                <w:b/>
                <w:bCs/>
                <w:sz w:val="22"/>
                <w:szCs w:val="22"/>
              </w:rPr>
            </w:pPr>
          </w:p>
          <w:p w14:paraId="6A9B2697" w14:textId="77777777" w:rsidR="00375AC5" w:rsidRPr="00E13A55" w:rsidRDefault="00375AC5" w:rsidP="00E13A55">
            <w:pPr>
              <w:pStyle w:val="Default"/>
              <w:jc w:val="center"/>
              <w:rPr>
                <w:rFonts w:ascii="Arial" w:hAnsi="Arial" w:cs="Arial"/>
                <w:b/>
                <w:bCs/>
                <w:color w:val="1F4E79" w:themeColor="accent1" w:themeShade="80"/>
              </w:rPr>
            </w:pPr>
            <w:r w:rsidRPr="00E13A55">
              <w:rPr>
                <w:rFonts w:ascii="Arial" w:hAnsi="Arial" w:cs="Arial"/>
                <w:b/>
                <w:bCs/>
                <w:color w:val="1F4E79" w:themeColor="accent1" w:themeShade="80"/>
              </w:rPr>
              <w:t>Values and behaviours</w:t>
            </w:r>
          </w:p>
          <w:p w14:paraId="44FB30F8" w14:textId="77777777" w:rsidR="00375AC5" w:rsidRPr="00F300AD" w:rsidRDefault="00375AC5" w:rsidP="00E13A55">
            <w:pPr>
              <w:pStyle w:val="Default"/>
              <w:jc w:val="center"/>
              <w:rPr>
                <w:rFonts w:ascii="Arial" w:hAnsi="Arial" w:cs="Arial"/>
                <w:color w:val="1F4E79" w:themeColor="accent1" w:themeShade="80"/>
                <w:sz w:val="22"/>
                <w:szCs w:val="22"/>
              </w:rPr>
            </w:pPr>
          </w:p>
          <w:p w14:paraId="735FA6F1" w14:textId="3026327D" w:rsidR="00375AC5" w:rsidRPr="00E13A55" w:rsidRDefault="00375AC5" w:rsidP="00E13A55">
            <w:pPr>
              <w:pStyle w:val="Default"/>
              <w:rPr>
                <w:rFonts w:ascii="Arial" w:hAnsi="Arial" w:cs="Arial"/>
                <w:bCs/>
                <w:color w:val="auto"/>
                <w:sz w:val="22"/>
                <w:szCs w:val="22"/>
              </w:rPr>
            </w:pPr>
            <w:r w:rsidRPr="00E13A55">
              <w:rPr>
                <w:rFonts w:ascii="Arial" w:hAnsi="Arial" w:cs="Arial"/>
                <w:bCs/>
                <w:color w:val="auto"/>
                <w:sz w:val="22"/>
                <w:szCs w:val="22"/>
              </w:rPr>
              <w:t xml:space="preserve">The ‘I’ statements describe the values and the essential behaviours that we value at Advocacy Focus and they apply to staff, volunteers, </w:t>
            </w:r>
            <w:r w:rsidR="00222E28" w:rsidRPr="00E13A55">
              <w:rPr>
                <w:rFonts w:ascii="Arial" w:hAnsi="Arial" w:cs="Arial"/>
                <w:bCs/>
                <w:color w:val="auto"/>
                <w:sz w:val="22"/>
                <w:szCs w:val="22"/>
              </w:rPr>
              <w:t>trustees,</w:t>
            </w:r>
            <w:r w:rsidRPr="00E13A55">
              <w:rPr>
                <w:rFonts w:ascii="Arial" w:hAnsi="Arial" w:cs="Arial"/>
                <w:bCs/>
                <w:color w:val="auto"/>
                <w:sz w:val="22"/>
                <w:szCs w:val="22"/>
              </w:rPr>
              <w:t xml:space="preserve"> and people who use the services. </w:t>
            </w:r>
          </w:p>
          <w:p w14:paraId="1DA6542E" w14:textId="77777777" w:rsidR="00375AC5" w:rsidRPr="00D42114" w:rsidRDefault="00375AC5" w:rsidP="00E13A55">
            <w:pPr>
              <w:pStyle w:val="Default"/>
              <w:rPr>
                <w:rFonts w:ascii="Arial" w:hAnsi="Arial" w:cs="Arial"/>
                <w:sz w:val="22"/>
                <w:szCs w:val="22"/>
              </w:rPr>
            </w:pPr>
          </w:p>
        </w:tc>
      </w:tr>
      <w:tr w:rsidR="00375AC5" w:rsidRPr="00D42114" w14:paraId="158BAAEE" w14:textId="77777777" w:rsidTr="03C0D2DD">
        <w:trPr>
          <w:trHeight w:val="7190"/>
        </w:trPr>
        <w:tc>
          <w:tcPr>
            <w:tcW w:w="10593" w:type="dxa"/>
            <w:gridSpan w:val="2"/>
            <w:tcBorders>
              <w:bottom w:val="single" w:sz="4" w:space="0" w:color="auto"/>
            </w:tcBorders>
          </w:tcPr>
          <w:p w14:paraId="3041E394" w14:textId="77777777" w:rsidR="00375AC5" w:rsidRPr="00D42114" w:rsidRDefault="00375AC5" w:rsidP="00E13A55">
            <w:pPr>
              <w:pStyle w:val="Default"/>
              <w:rPr>
                <w:rFonts w:ascii="Arial" w:hAnsi="Arial" w:cs="Arial"/>
                <w:b/>
                <w:bCs/>
                <w:sz w:val="22"/>
                <w:szCs w:val="22"/>
              </w:rPr>
            </w:pPr>
          </w:p>
          <w:p w14:paraId="476B6D77" w14:textId="48102D7F" w:rsidR="002446C7" w:rsidRDefault="3DD79D17" w:rsidP="03C0D2DD">
            <w:pPr>
              <w:spacing w:after="0" w:line="240" w:lineRule="auto"/>
              <w:rPr>
                <w:rFonts w:ascii="Arial" w:eastAsia="Arial" w:hAnsi="Arial" w:cs="Arial"/>
                <w:color w:val="1F4E79" w:themeColor="accent1" w:themeShade="80"/>
              </w:rPr>
            </w:pPr>
            <w:r w:rsidRPr="03C0D2DD">
              <w:rPr>
                <w:rFonts w:ascii="Arial" w:eastAsia="Arial" w:hAnsi="Arial" w:cs="Arial"/>
                <w:b/>
                <w:bCs/>
                <w:color w:val="1F4E79" w:themeColor="accent1" w:themeShade="80"/>
              </w:rPr>
              <w:t xml:space="preserve">Our values </w:t>
            </w:r>
          </w:p>
          <w:p w14:paraId="61DDF62D" w14:textId="59D4EDA3" w:rsidR="002446C7" w:rsidRDefault="002446C7" w:rsidP="03C0D2DD">
            <w:pPr>
              <w:spacing w:after="0" w:line="240" w:lineRule="auto"/>
              <w:rPr>
                <w:rFonts w:ascii="Arial" w:eastAsia="Arial" w:hAnsi="Arial" w:cs="Arial"/>
                <w:color w:val="1F4E79" w:themeColor="accent1" w:themeShade="80"/>
              </w:rPr>
            </w:pPr>
          </w:p>
          <w:p w14:paraId="0A47B11F" w14:textId="202B21E3"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Quality - </w:t>
            </w:r>
            <w:r w:rsidRPr="03C0D2DD">
              <w:rPr>
                <w:rFonts w:ascii="Arial" w:eastAsia="Arial" w:hAnsi="Arial" w:cs="Arial"/>
                <w:color w:val="000000" w:themeColor="text1"/>
                <w:sz w:val="22"/>
                <w:szCs w:val="22"/>
              </w:rPr>
              <w:t>We deliver high quality advocacy - we have over 20 years' experience of providing expert, person-led advocacy</w:t>
            </w:r>
          </w:p>
          <w:p w14:paraId="08D85698" w14:textId="7367B239"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People - </w:t>
            </w:r>
            <w:r w:rsidRPr="03C0D2DD">
              <w:rPr>
                <w:rFonts w:ascii="Arial" w:eastAsia="Arial" w:hAnsi="Arial" w:cs="Arial"/>
                <w:color w:val="000000" w:themeColor="text1"/>
                <w:sz w:val="22"/>
                <w:szCs w:val="22"/>
              </w:rPr>
              <w:t>We put people at the heart of everything we do and want to enable them to make positive change in their lives</w:t>
            </w:r>
          </w:p>
          <w:p w14:paraId="7C21E8C2" w14:textId="196F20A4"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Respectful - </w:t>
            </w:r>
            <w:r w:rsidRPr="03C0D2DD">
              <w:rPr>
                <w:rFonts w:ascii="Arial" w:eastAsia="Arial" w:hAnsi="Arial" w:cs="Arial"/>
                <w:color w:val="000000" w:themeColor="text1"/>
                <w:sz w:val="22"/>
                <w:szCs w:val="22"/>
              </w:rPr>
              <w:t xml:space="preserve">We are a respectful team - we treat everyone equally and make sure everyone feels valued, </w:t>
            </w:r>
            <w:r w:rsidR="00057423" w:rsidRPr="03C0D2DD">
              <w:rPr>
                <w:rFonts w:ascii="Arial" w:eastAsia="Arial" w:hAnsi="Arial" w:cs="Arial"/>
                <w:color w:val="000000" w:themeColor="text1"/>
                <w:sz w:val="22"/>
                <w:szCs w:val="22"/>
              </w:rPr>
              <w:t>respected,</w:t>
            </w:r>
            <w:r w:rsidRPr="03C0D2DD">
              <w:rPr>
                <w:rFonts w:ascii="Arial" w:eastAsia="Arial" w:hAnsi="Arial" w:cs="Arial"/>
                <w:color w:val="000000" w:themeColor="text1"/>
                <w:sz w:val="22"/>
                <w:szCs w:val="22"/>
              </w:rPr>
              <w:t xml:space="preserve"> and listened to</w:t>
            </w:r>
          </w:p>
          <w:p w14:paraId="7B430F25" w14:textId="39A69C4C"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Trust - </w:t>
            </w:r>
            <w:r w:rsidRPr="03C0D2DD">
              <w:rPr>
                <w:rFonts w:ascii="Arial" w:eastAsia="Arial" w:hAnsi="Arial" w:cs="Arial"/>
                <w:color w:val="000000" w:themeColor="text1"/>
                <w:sz w:val="22"/>
                <w:szCs w:val="22"/>
              </w:rPr>
              <w:t>You can trust us and know that we will keep your information confidential and safe</w:t>
            </w:r>
          </w:p>
          <w:p w14:paraId="03947097" w14:textId="563333CB"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Independent - </w:t>
            </w:r>
            <w:r w:rsidRPr="03C0D2DD">
              <w:rPr>
                <w:rFonts w:ascii="Arial" w:eastAsia="Arial" w:hAnsi="Arial" w:cs="Arial"/>
                <w:color w:val="000000" w:themeColor="text1"/>
                <w:sz w:val="22"/>
                <w:szCs w:val="22"/>
              </w:rPr>
              <w:t xml:space="preserve">We are independent of councils and health </w:t>
            </w:r>
            <w:r w:rsidR="00222E28" w:rsidRPr="03C0D2DD">
              <w:rPr>
                <w:rFonts w:ascii="Arial" w:eastAsia="Arial" w:hAnsi="Arial" w:cs="Arial"/>
                <w:color w:val="000000" w:themeColor="text1"/>
                <w:sz w:val="22"/>
                <w:szCs w:val="22"/>
              </w:rPr>
              <w:t>services,</w:t>
            </w:r>
            <w:r w:rsidRPr="03C0D2DD">
              <w:rPr>
                <w:rFonts w:ascii="Arial" w:eastAsia="Arial" w:hAnsi="Arial" w:cs="Arial"/>
                <w:color w:val="000000" w:themeColor="text1"/>
                <w:sz w:val="22"/>
                <w:szCs w:val="22"/>
              </w:rPr>
              <w:t xml:space="preserve"> and we are on your side</w:t>
            </w:r>
          </w:p>
          <w:p w14:paraId="7F4BD146" w14:textId="633E6260"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Learning - </w:t>
            </w:r>
            <w:r w:rsidRPr="03C0D2DD">
              <w:rPr>
                <w:rFonts w:ascii="Arial" w:eastAsia="Arial" w:hAnsi="Arial" w:cs="Arial"/>
                <w:color w:val="000000" w:themeColor="text1"/>
                <w:sz w:val="22"/>
                <w:szCs w:val="22"/>
              </w:rPr>
              <w:t>We never stop learning - we learn from the people we support, our partners and each other</w:t>
            </w:r>
          </w:p>
          <w:p w14:paraId="64D41D07" w14:textId="55B5F254" w:rsidR="002446C7" w:rsidRDefault="002446C7" w:rsidP="03C0D2DD">
            <w:pPr>
              <w:spacing w:after="0" w:line="240" w:lineRule="auto"/>
              <w:rPr>
                <w:rFonts w:ascii="Arial" w:eastAsia="Arial" w:hAnsi="Arial" w:cs="Arial"/>
                <w:color w:val="1F4E79" w:themeColor="accent1" w:themeShade="80"/>
              </w:rPr>
            </w:pPr>
          </w:p>
          <w:p w14:paraId="29A8BD0A" w14:textId="56B3869A" w:rsidR="002446C7" w:rsidRDefault="3DD79D17" w:rsidP="03C0D2DD">
            <w:pPr>
              <w:pStyle w:val="Default"/>
              <w:rPr>
                <w:rFonts w:ascii="Arial" w:eastAsia="Arial" w:hAnsi="Arial" w:cs="Arial"/>
                <w:color w:val="1F4E79" w:themeColor="accent1" w:themeShade="80"/>
                <w:sz w:val="22"/>
                <w:szCs w:val="22"/>
              </w:rPr>
            </w:pPr>
            <w:r w:rsidRPr="03C0D2DD">
              <w:rPr>
                <w:rFonts w:ascii="Arial" w:eastAsia="Arial" w:hAnsi="Arial" w:cs="Arial"/>
                <w:b/>
                <w:bCs/>
                <w:color w:val="1F4E79" w:themeColor="accent1" w:themeShade="80"/>
                <w:sz w:val="22"/>
                <w:szCs w:val="22"/>
              </w:rPr>
              <w:t xml:space="preserve">Our behaviours </w:t>
            </w:r>
          </w:p>
          <w:p w14:paraId="375E7405" w14:textId="3BE6AB74" w:rsidR="002446C7" w:rsidRDefault="002446C7" w:rsidP="03C0D2DD">
            <w:pPr>
              <w:spacing w:after="0" w:line="240" w:lineRule="auto"/>
              <w:rPr>
                <w:rFonts w:ascii="Arial" w:eastAsia="Arial" w:hAnsi="Arial" w:cs="Arial"/>
                <w:color w:val="000000" w:themeColor="text1"/>
              </w:rPr>
            </w:pPr>
          </w:p>
          <w:p w14:paraId="6C1BAA32" w14:textId="108A04E2" w:rsidR="002446C7" w:rsidRDefault="3DD79D17" w:rsidP="03C0D2DD">
            <w:pPr>
              <w:pStyle w:val="Default"/>
              <w:numPr>
                <w:ilvl w:val="0"/>
                <w:numId w:val="13"/>
              </w:numPr>
              <w:rPr>
                <w:rFonts w:asciiTheme="minorHAnsi" w:eastAsiaTheme="minorEastAsia" w:hAnsiTheme="minorHAnsi" w:cstheme="minorBidi"/>
                <w:b/>
                <w:bCs/>
                <w:color w:val="000000" w:themeColor="text1"/>
                <w:sz w:val="22"/>
                <w:szCs w:val="22"/>
              </w:rPr>
            </w:pPr>
            <w:r w:rsidRPr="03C0D2DD">
              <w:rPr>
                <w:rFonts w:ascii="Arial" w:eastAsia="Arial" w:hAnsi="Arial" w:cs="Arial"/>
                <w:b/>
                <w:bCs/>
                <w:color w:val="1F4E79" w:themeColor="accent1" w:themeShade="80"/>
                <w:sz w:val="22"/>
                <w:szCs w:val="22"/>
              </w:rPr>
              <w:t xml:space="preserve">I will deliver high quality advocacy: </w:t>
            </w:r>
            <w:r w:rsidRPr="03C0D2DD">
              <w:rPr>
                <w:rFonts w:ascii="Arial" w:eastAsia="Arial" w:hAnsi="Arial" w:cs="Arial"/>
                <w:color w:val="000000" w:themeColor="text1"/>
                <w:sz w:val="22"/>
                <w:szCs w:val="22"/>
              </w:rPr>
              <w:t>I listen to people when they feel lost in the health and social care system.</w:t>
            </w:r>
          </w:p>
          <w:p w14:paraId="6D403449" w14:textId="72E2F56C"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 xml:space="preserve">No decision about me, without me: </w:t>
            </w:r>
            <w:r w:rsidRPr="03C0D2DD">
              <w:rPr>
                <w:rFonts w:ascii="Arial" w:eastAsia="Arial" w:hAnsi="Arial" w:cs="Arial"/>
                <w:color w:val="000000" w:themeColor="text1"/>
              </w:rPr>
              <w:t>I always seek to involve individuals in coming to decisions that affect them.</w:t>
            </w:r>
          </w:p>
          <w:p w14:paraId="459D0468" w14:textId="2F80EB77"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 xml:space="preserve">I will put people first: </w:t>
            </w:r>
            <w:r w:rsidRPr="03C0D2DD">
              <w:rPr>
                <w:rFonts w:ascii="Arial" w:eastAsia="Arial" w:hAnsi="Arial" w:cs="Arial"/>
                <w:color w:val="000000" w:themeColor="text1"/>
              </w:rPr>
              <w:t>I care about people and encourage them to make positive changes in their lives.</w:t>
            </w:r>
          </w:p>
          <w:p w14:paraId="5448A290" w14:textId="5E668974"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I will respect others:</w:t>
            </w:r>
            <w:r w:rsidRPr="03C0D2DD">
              <w:rPr>
                <w:rFonts w:ascii="Arial" w:eastAsia="Arial" w:hAnsi="Arial" w:cs="Arial"/>
                <w:color w:val="1F4E79" w:themeColor="accent1" w:themeShade="80"/>
              </w:rPr>
              <w:t xml:space="preserve"> </w:t>
            </w:r>
            <w:r w:rsidRPr="03C0D2DD">
              <w:rPr>
                <w:rFonts w:ascii="Arial" w:eastAsia="Arial" w:hAnsi="Arial" w:cs="Arial"/>
                <w:color w:val="000000" w:themeColor="text1"/>
              </w:rPr>
              <w:t>I treat everyone equally and make sure everyone feels valued, respected, and listened to.</w:t>
            </w:r>
          </w:p>
          <w:p w14:paraId="69749C36" w14:textId="21B79138"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I will be honest and open:</w:t>
            </w:r>
            <w:r w:rsidRPr="03C0D2DD">
              <w:rPr>
                <w:rFonts w:ascii="Arial" w:eastAsia="Arial" w:hAnsi="Arial" w:cs="Arial"/>
                <w:color w:val="1F4E79" w:themeColor="accent1" w:themeShade="80"/>
              </w:rPr>
              <w:t xml:space="preserve"> </w:t>
            </w:r>
            <w:r w:rsidRPr="03C0D2DD">
              <w:rPr>
                <w:rFonts w:ascii="Arial" w:eastAsia="Arial" w:hAnsi="Arial" w:cs="Arial"/>
                <w:color w:val="000000" w:themeColor="text1"/>
              </w:rPr>
              <w:t xml:space="preserve">I am open about the reasons for my </w:t>
            </w:r>
            <w:r w:rsidR="00057423" w:rsidRPr="03C0D2DD">
              <w:rPr>
                <w:rFonts w:ascii="Arial" w:eastAsia="Arial" w:hAnsi="Arial" w:cs="Arial"/>
                <w:color w:val="000000" w:themeColor="text1"/>
              </w:rPr>
              <w:t>actions,</w:t>
            </w:r>
            <w:r w:rsidRPr="03C0D2DD">
              <w:rPr>
                <w:rFonts w:ascii="Arial" w:eastAsia="Arial" w:hAnsi="Arial" w:cs="Arial"/>
                <w:color w:val="000000" w:themeColor="text1"/>
              </w:rPr>
              <w:t xml:space="preserve"> and I give my honest opinion knowing that it will be respected. </w:t>
            </w:r>
          </w:p>
          <w:p w14:paraId="75CE0723" w14:textId="5CEE6AE6"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 xml:space="preserve">I will work independently: </w:t>
            </w:r>
            <w:r w:rsidRPr="03C0D2DD">
              <w:rPr>
                <w:rFonts w:ascii="Arial" w:eastAsia="Arial" w:hAnsi="Arial" w:cs="Arial"/>
                <w:color w:val="000000" w:themeColor="text1"/>
              </w:rPr>
              <w:t>from any local authorities or health/ social care professionals, ensuring my focus is to support people in the first instance.</w:t>
            </w:r>
          </w:p>
          <w:p w14:paraId="722DDC3D" w14:textId="36025F67"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I will never stop learning:</w:t>
            </w:r>
            <w:r w:rsidRPr="03C0D2DD">
              <w:rPr>
                <w:rFonts w:ascii="Arial" w:eastAsia="Arial" w:hAnsi="Arial" w:cs="Arial"/>
                <w:color w:val="1F4E79" w:themeColor="accent1" w:themeShade="80"/>
              </w:rPr>
              <w:t xml:space="preserve"> </w:t>
            </w:r>
            <w:r w:rsidRPr="03C0D2DD">
              <w:rPr>
                <w:rFonts w:ascii="Arial" w:eastAsia="Arial" w:hAnsi="Arial" w:cs="Arial"/>
                <w:color w:val="000000" w:themeColor="text1"/>
              </w:rPr>
              <w:t>I aim to develop and improve my skills. I learn from the people I support, our partners, stakeholders, and each other.</w:t>
            </w:r>
          </w:p>
          <w:p w14:paraId="615B216E" w14:textId="45A406ED"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I will take informed risk:</w:t>
            </w:r>
            <w:r w:rsidRPr="03C0D2DD">
              <w:rPr>
                <w:rFonts w:ascii="Arial" w:eastAsia="Arial" w:hAnsi="Arial" w:cs="Arial"/>
                <w:color w:val="1F4E79" w:themeColor="accent1" w:themeShade="80"/>
              </w:rPr>
              <w:t xml:space="preserve"> </w:t>
            </w:r>
            <w:r w:rsidRPr="03C0D2DD">
              <w:rPr>
                <w:rFonts w:ascii="Arial" w:eastAsia="Arial" w:hAnsi="Arial" w:cs="Arial"/>
                <w:color w:val="000000" w:themeColor="text1"/>
              </w:rPr>
              <w:t>I consider the benefits of taking a risk as well as what might happen if things go wrong. Where possible I seek to manage risk rather than avoid it.</w:t>
            </w:r>
          </w:p>
          <w:p w14:paraId="2DE403A5" w14:textId="7D2D595E" w:rsidR="002446C7" w:rsidRDefault="3DD79D17" w:rsidP="03C0D2DD">
            <w:pPr>
              <w:pStyle w:val="ListParagraph"/>
              <w:numPr>
                <w:ilvl w:val="0"/>
                <w:numId w:val="13"/>
              </w:numPr>
              <w:spacing w:line="240" w:lineRule="auto"/>
              <w:rPr>
                <w:rFonts w:eastAsiaTheme="minorEastAsia"/>
                <w:b/>
                <w:bCs/>
                <w:color w:val="000000" w:themeColor="text1"/>
              </w:rPr>
            </w:pPr>
            <w:r w:rsidRPr="03C0D2DD">
              <w:rPr>
                <w:rFonts w:ascii="Arial" w:eastAsia="Arial" w:hAnsi="Arial" w:cs="Arial"/>
                <w:b/>
                <w:bCs/>
                <w:color w:val="1F4E79" w:themeColor="accent1" w:themeShade="80"/>
              </w:rPr>
              <w:t>I will find things to celebrate:</w:t>
            </w:r>
            <w:r w:rsidRPr="03C0D2DD">
              <w:rPr>
                <w:rFonts w:ascii="Arial" w:eastAsia="Arial" w:hAnsi="Arial" w:cs="Arial"/>
                <w:color w:val="1F4E79" w:themeColor="accent1" w:themeShade="80"/>
              </w:rPr>
              <w:t xml:space="preserve"> </w:t>
            </w:r>
            <w:r w:rsidRPr="03C0D2DD">
              <w:rPr>
                <w:rFonts w:ascii="Arial" w:eastAsia="Arial" w:hAnsi="Arial" w:cs="Arial"/>
                <w:color w:val="000000" w:themeColor="text1"/>
              </w:rPr>
              <w:t>I recognise that all achievements, no matter how small they might seem to me, are cause for celebration.</w:t>
            </w:r>
          </w:p>
          <w:p w14:paraId="62431CDC" w14:textId="77777777" w:rsidR="002446C7" w:rsidRPr="00E8096B" w:rsidRDefault="002446C7" w:rsidP="00E8096B">
            <w:pPr>
              <w:spacing w:after="0" w:line="240" w:lineRule="auto"/>
              <w:rPr>
                <w:rFonts w:ascii="Arial" w:hAnsi="Arial" w:cs="Arial"/>
                <w:b/>
                <w:bCs/>
              </w:rPr>
            </w:pPr>
          </w:p>
        </w:tc>
      </w:tr>
    </w:tbl>
    <w:p w14:paraId="49E398E2"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16287F21"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5BE93A62"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384BA73E" w14:textId="77777777" w:rsidR="00DA605D" w:rsidRPr="00D42114" w:rsidRDefault="00DA605D" w:rsidP="00E13A55">
      <w:pPr>
        <w:spacing w:after="0" w:line="240" w:lineRule="auto"/>
        <w:rPr>
          <w:rFonts w:ascii="Arial" w:hAnsi="Arial" w:cs="Arial"/>
        </w:rPr>
      </w:pPr>
    </w:p>
    <w:p w14:paraId="34B3F2EB" w14:textId="77777777" w:rsidR="00DA605D" w:rsidRPr="00D42114" w:rsidRDefault="00DA605D" w:rsidP="00E13A55">
      <w:pPr>
        <w:spacing w:after="0" w:line="240" w:lineRule="auto"/>
        <w:rPr>
          <w:rFonts w:ascii="Arial" w:hAnsi="Arial" w:cs="Arial"/>
        </w:rPr>
      </w:pPr>
    </w:p>
    <w:p w14:paraId="7D34F5C7" w14:textId="77777777" w:rsidR="00DA605D" w:rsidRPr="00D42114" w:rsidRDefault="00DA605D" w:rsidP="00E13A55">
      <w:pPr>
        <w:spacing w:after="0" w:line="240" w:lineRule="auto"/>
        <w:rPr>
          <w:rFonts w:ascii="Arial" w:hAnsi="Arial" w:cs="Arial"/>
        </w:rPr>
      </w:pPr>
    </w:p>
    <w:sectPr w:rsidR="00DA605D" w:rsidRPr="00D42114" w:rsidSect="00057423">
      <w:headerReference w:type="default" r:id="rId10"/>
      <w:footerReference w:type="default" r:id="rId11"/>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C0FA" w14:textId="77777777" w:rsidR="0048237B" w:rsidRDefault="0048237B" w:rsidP="00126D81">
      <w:pPr>
        <w:spacing w:after="0" w:line="240" w:lineRule="auto"/>
      </w:pPr>
      <w:r>
        <w:separator/>
      </w:r>
    </w:p>
  </w:endnote>
  <w:endnote w:type="continuationSeparator" w:id="0">
    <w:p w14:paraId="3CC1B6E1" w14:textId="77777777" w:rsidR="0048237B" w:rsidRDefault="0048237B"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0A4A"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23DA05C1" wp14:editId="077777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59714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84DA4" w:rsidRPr="00B84DA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F234" w14:textId="77777777" w:rsidR="0048237B" w:rsidRDefault="0048237B" w:rsidP="00126D81">
      <w:pPr>
        <w:spacing w:after="0" w:line="240" w:lineRule="auto"/>
      </w:pPr>
      <w:r>
        <w:separator/>
      </w:r>
    </w:p>
  </w:footnote>
  <w:footnote w:type="continuationSeparator" w:id="0">
    <w:p w14:paraId="2BCB826A" w14:textId="77777777" w:rsidR="0048237B" w:rsidRDefault="0048237B"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126D81" w:rsidRDefault="00F300AD" w:rsidP="00411412">
    <w:pPr>
      <w:pStyle w:val="Header"/>
      <w:tabs>
        <w:tab w:val="left" w:pos="1155"/>
        <w:tab w:val="right" w:pos="10466"/>
      </w:tabs>
    </w:pPr>
    <w:r>
      <w:rPr>
        <w:noProof/>
        <w:lang w:eastAsia="en-GB"/>
      </w:rPr>
      <w:drawing>
        <wp:inline distT="0" distB="0" distL="0" distR="0" wp14:anchorId="23AFE905" wp14:editId="2E8B2B40">
          <wp:extent cx="2036445" cy="70104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7E"/>
    <w:multiLevelType w:val="hybridMultilevel"/>
    <w:tmpl w:val="EF88C2D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E55"/>
    <w:multiLevelType w:val="hybridMultilevel"/>
    <w:tmpl w:val="69FE958E"/>
    <w:lvl w:ilvl="0" w:tplc="E642FCC6">
      <w:start w:val="1"/>
      <w:numFmt w:val="bullet"/>
      <w:lvlText w:val=""/>
      <w:lvlJc w:val="left"/>
      <w:pPr>
        <w:ind w:left="720" w:hanging="360"/>
      </w:pPr>
      <w:rPr>
        <w:rFonts w:ascii="Symbol" w:hAnsi="Symbol" w:hint="default"/>
      </w:rPr>
    </w:lvl>
    <w:lvl w:ilvl="1" w:tplc="CD1C5134">
      <w:start w:val="1"/>
      <w:numFmt w:val="bullet"/>
      <w:lvlText w:val="o"/>
      <w:lvlJc w:val="left"/>
      <w:pPr>
        <w:ind w:left="1440" w:hanging="360"/>
      </w:pPr>
      <w:rPr>
        <w:rFonts w:ascii="Courier New" w:hAnsi="Courier New" w:hint="default"/>
      </w:rPr>
    </w:lvl>
    <w:lvl w:ilvl="2" w:tplc="A628F6CE">
      <w:start w:val="1"/>
      <w:numFmt w:val="bullet"/>
      <w:lvlText w:val=""/>
      <w:lvlJc w:val="left"/>
      <w:pPr>
        <w:ind w:left="2160" w:hanging="360"/>
      </w:pPr>
      <w:rPr>
        <w:rFonts w:ascii="Wingdings" w:hAnsi="Wingdings" w:hint="default"/>
      </w:rPr>
    </w:lvl>
    <w:lvl w:ilvl="3" w:tplc="081466D2">
      <w:start w:val="1"/>
      <w:numFmt w:val="bullet"/>
      <w:lvlText w:val=""/>
      <w:lvlJc w:val="left"/>
      <w:pPr>
        <w:ind w:left="2880" w:hanging="360"/>
      </w:pPr>
      <w:rPr>
        <w:rFonts w:ascii="Symbol" w:hAnsi="Symbol" w:hint="default"/>
      </w:rPr>
    </w:lvl>
    <w:lvl w:ilvl="4" w:tplc="E940FC1A">
      <w:start w:val="1"/>
      <w:numFmt w:val="bullet"/>
      <w:lvlText w:val="o"/>
      <w:lvlJc w:val="left"/>
      <w:pPr>
        <w:ind w:left="3600" w:hanging="360"/>
      </w:pPr>
      <w:rPr>
        <w:rFonts w:ascii="Courier New" w:hAnsi="Courier New" w:hint="default"/>
      </w:rPr>
    </w:lvl>
    <w:lvl w:ilvl="5" w:tplc="189EED96">
      <w:start w:val="1"/>
      <w:numFmt w:val="bullet"/>
      <w:lvlText w:val=""/>
      <w:lvlJc w:val="left"/>
      <w:pPr>
        <w:ind w:left="4320" w:hanging="360"/>
      </w:pPr>
      <w:rPr>
        <w:rFonts w:ascii="Wingdings" w:hAnsi="Wingdings" w:hint="default"/>
      </w:rPr>
    </w:lvl>
    <w:lvl w:ilvl="6" w:tplc="4AF615AE">
      <w:start w:val="1"/>
      <w:numFmt w:val="bullet"/>
      <w:lvlText w:val=""/>
      <w:lvlJc w:val="left"/>
      <w:pPr>
        <w:ind w:left="5040" w:hanging="360"/>
      </w:pPr>
      <w:rPr>
        <w:rFonts w:ascii="Symbol" w:hAnsi="Symbol" w:hint="default"/>
      </w:rPr>
    </w:lvl>
    <w:lvl w:ilvl="7" w:tplc="1130DE26">
      <w:start w:val="1"/>
      <w:numFmt w:val="bullet"/>
      <w:lvlText w:val="o"/>
      <w:lvlJc w:val="left"/>
      <w:pPr>
        <w:ind w:left="5760" w:hanging="360"/>
      </w:pPr>
      <w:rPr>
        <w:rFonts w:ascii="Courier New" w:hAnsi="Courier New" w:hint="default"/>
      </w:rPr>
    </w:lvl>
    <w:lvl w:ilvl="8" w:tplc="0338F62C">
      <w:start w:val="1"/>
      <w:numFmt w:val="bullet"/>
      <w:lvlText w:val=""/>
      <w:lvlJc w:val="left"/>
      <w:pPr>
        <w:ind w:left="6480" w:hanging="360"/>
      </w:pPr>
      <w:rPr>
        <w:rFonts w:ascii="Wingdings" w:hAnsi="Wingdings" w:hint="default"/>
      </w:rPr>
    </w:lvl>
  </w:abstractNum>
  <w:abstractNum w:abstractNumId="2" w15:restartNumberingAfterBreak="0">
    <w:nsid w:val="0FFE31AE"/>
    <w:multiLevelType w:val="hybridMultilevel"/>
    <w:tmpl w:val="1EC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00DD3"/>
    <w:multiLevelType w:val="hybridMultilevel"/>
    <w:tmpl w:val="0E66C640"/>
    <w:lvl w:ilvl="0" w:tplc="2B6E8F5A">
      <w:start w:val="1"/>
      <w:numFmt w:val="bullet"/>
      <w:lvlText w:val=""/>
      <w:lvlJc w:val="left"/>
      <w:pPr>
        <w:ind w:left="720" w:hanging="360"/>
      </w:pPr>
      <w:rPr>
        <w:rFonts w:ascii="Arial" w:hAnsi="Arial" w:hint="default"/>
      </w:rPr>
    </w:lvl>
    <w:lvl w:ilvl="1" w:tplc="F8DC9366">
      <w:start w:val="1"/>
      <w:numFmt w:val="bullet"/>
      <w:lvlText w:val="o"/>
      <w:lvlJc w:val="left"/>
      <w:pPr>
        <w:ind w:left="1440" w:hanging="360"/>
      </w:pPr>
      <w:rPr>
        <w:rFonts w:ascii="Courier New" w:hAnsi="Courier New" w:hint="default"/>
      </w:rPr>
    </w:lvl>
    <w:lvl w:ilvl="2" w:tplc="269A2D90">
      <w:start w:val="1"/>
      <w:numFmt w:val="bullet"/>
      <w:lvlText w:val=""/>
      <w:lvlJc w:val="left"/>
      <w:pPr>
        <w:ind w:left="2160" w:hanging="360"/>
      </w:pPr>
      <w:rPr>
        <w:rFonts w:ascii="Wingdings" w:hAnsi="Wingdings" w:hint="default"/>
      </w:rPr>
    </w:lvl>
    <w:lvl w:ilvl="3" w:tplc="67F46F7C">
      <w:start w:val="1"/>
      <w:numFmt w:val="bullet"/>
      <w:lvlText w:val=""/>
      <w:lvlJc w:val="left"/>
      <w:pPr>
        <w:ind w:left="2880" w:hanging="360"/>
      </w:pPr>
      <w:rPr>
        <w:rFonts w:ascii="Symbol" w:hAnsi="Symbol" w:hint="default"/>
      </w:rPr>
    </w:lvl>
    <w:lvl w:ilvl="4" w:tplc="832EE584">
      <w:start w:val="1"/>
      <w:numFmt w:val="bullet"/>
      <w:lvlText w:val="o"/>
      <w:lvlJc w:val="left"/>
      <w:pPr>
        <w:ind w:left="3600" w:hanging="360"/>
      </w:pPr>
      <w:rPr>
        <w:rFonts w:ascii="Courier New" w:hAnsi="Courier New" w:hint="default"/>
      </w:rPr>
    </w:lvl>
    <w:lvl w:ilvl="5" w:tplc="BF24667A">
      <w:start w:val="1"/>
      <w:numFmt w:val="bullet"/>
      <w:lvlText w:val=""/>
      <w:lvlJc w:val="left"/>
      <w:pPr>
        <w:ind w:left="4320" w:hanging="360"/>
      </w:pPr>
      <w:rPr>
        <w:rFonts w:ascii="Wingdings" w:hAnsi="Wingdings" w:hint="default"/>
      </w:rPr>
    </w:lvl>
    <w:lvl w:ilvl="6" w:tplc="B1A6AF30">
      <w:start w:val="1"/>
      <w:numFmt w:val="bullet"/>
      <w:lvlText w:val=""/>
      <w:lvlJc w:val="left"/>
      <w:pPr>
        <w:ind w:left="5040" w:hanging="360"/>
      </w:pPr>
      <w:rPr>
        <w:rFonts w:ascii="Symbol" w:hAnsi="Symbol" w:hint="default"/>
      </w:rPr>
    </w:lvl>
    <w:lvl w:ilvl="7" w:tplc="671E6DEC">
      <w:start w:val="1"/>
      <w:numFmt w:val="bullet"/>
      <w:lvlText w:val="o"/>
      <w:lvlJc w:val="left"/>
      <w:pPr>
        <w:ind w:left="5760" w:hanging="360"/>
      </w:pPr>
      <w:rPr>
        <w:rFonts w:ascii="Courier New" w:hAnsi="Courier New" w:hint="default"/>
      </w:rPr>
    </w:lvl>
    <w:lvl w:ilvl="8" w:tplc="5B043E32">
      <w:start w:val="1"/>
      <w:numFmt w:val="bullet"/>
      <w:lvlText w:val=""/>
      <w:lvlJc w:val="left"/>
      <w:pPr>
        <w:ind w:left="6480" w:hanging="360"/>
      </w:pPr>
      <w:rPr>
        <w:rFonts w:ascii="Wingdings" w:hAnsi="Wingdings" w:hint="default"/>
      </w:rPr>
    </w:lvl>
  </w:abstractNum>
  <w:abstractNum w:abstractNumId="10"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C375794"/>
    <w:multiLevelType w:val="hybridMultilevel"/>
    <w:tmpl w:val="360E05F6"/>
    <w:lvl w:ilvl="0" w:tplc="118EEB50">
      <w:start w:val="1"/>
      <w:numFmt w:val="bullet"/>
      <w:lvlText w:val=""/>
      <w:lvlJc w:val="left"/>
      <w:pPr>
        <w:ind w:left="720" w:hanging="360"/>
      </w:pPr>
      <w:rPr>
        <w:rFonts w:ascii="Arial" w:hAnsi="Arial" w:hint="default"/>
      </w:rPr>
    </w:lvl>
    <w:lvl w:ilvl="1" w:tplc="DA466D7C">
      <w:start w:val="1"/>
      <w:numFmt w:val="bullet"/>
      <w:lvlText w:val="o"/>
      <w:lvlJc w:val="left"/>
      <w:pPr>
        <w:ind w:left="1440" w:hanging="360"/>
      </w:pPr>
      <w:rPr>
        <w:rFonts w:ascii="Courier New" w:hAnsi="Courier New" w:hint="default"/>
      </w:rPr>
    </w:lvl>
    <w:lvl w:ilvl="2" w:tplc="BB2047E0">
      <w:start w:val="1"/>
      <w:numFmt w:val="bullet"/>
      <w:lvlText w:val=""/>
      <w:lvlJc w:val="left"/>
      <w:pPr>
        <w:ind w:left="2160" w:hanging="360"/>
      </w:pPr>
      <w:rPr>
        <w:rFonts w:ascii="Wingdings" w:hAnsi="Wingdings" w:hint="default"/>
      </w:rPr>
    </w:lvl>
    <w:lvl w:ilvl="3" w:tplc="D740323A">
      <w:start w:val="1"/>
      <w:numFmt w:val="bullet"/>
      <w:lvlText w:val=""/>
      <w:lvlJc w:val="left"/>
      <w:pPr>
        <w:ind w:left="2880" w:hanging="360"/>
      </w:pPr>
      <w:rPr>
        <w:rFonts w:ascii="Symbol" w:hAnsi="Symbol" w:hint="default"/>
      </w:rPr>
    </w:lvl>
    <w:lvl w:ilvl="4" w:tplc="389E7BE4">
      <w:start w:val="1"/>
      <w:numFmt w:val="bullet"/>
      <w:lvlText w:val="o"/>
      <w:lvlJc w:val="left"/>
      <w:pPr>
        <w:ind w:left="3600" w:hanging="360"/>
      </w:pPr>
      <w:rPr>
        <w:rFonts w:ascii="Courier New" w:hAnsi="Courier New" w:hint="default"/>
      </w:rPr>
    </w:lvl>
    <w:lvl w:ilvl="5" w:tplc="3F087444">
      <w:start w:val="1"/>
      <w:numFmt w:val="bullet"/>
      <w:lvlText w:val=""/>
      <w:lvlJc w:val="left"/>
      <w:pPr>
        <w:ind w:left="4320" w:hanging="360"/>
      </w:pPr>
      <w:rPr>
        <w:rFonts w:ascii="Wingdings" w:hAnsi="Wingdings" w:hint="default"/>
      </w:rPr>
    </w:lvl>
    <w:lvl w:ilvl="6" w:tplc="F89C1F12">
      <w:start w:val="1"/>
      <w:numFmt w:val="bullet"/>
      <w:lvlText w:val=""/>
      <w:lvlJc w:val="left"/>
      <w:pPr>
        <w:ind w:left="5040" w:hanging="360"/>
      </w:pPr>
      <w:rPr>
        <w:rFonts w:ascii="Symbol" w:hAnsi="Symbol" w:hint="default"/>
      </w:rPr>
    </w:lvl>
    <w:lvl w:ilvl="7" w:tplc="6310E24E">
      <w:start w:val="1"/>
      <w:numFmt w:val="bullet"/>
      <w:lvlText w:val="o"/>
      <w:lvlJc w:val="left"/>
      <w:pPr>
        <w:ind w:left="5760" w:hanging="360"/>
      </w:pPr>
      <w:rPr>
        <w:rFonts w:ascii="Courier New" w:hAnsi="Courier New" w:hint="default"/>
      </w:rPr>
    </w:lvl>
    <w:lvl w:ilvl="8" w:tplc="7C6A6876">
      <w:start w:val="1"/>
      <w:numFmt w:val="bullet"/>
      <w:lvlText w:val=""/>
      <w:lvlJc w:val="left"/>
      <w:pPr>
        <w:ind w:left="6480" w:hanging="360"/>
      </w:pPr>
      <w:rPr>
        <w:rFonts w:ascii="Wingdings" w:hAnsi="Wingdings" w:hint="default"/>
      </w:rPr>
    </w:lvl>
  </w:abstractNum>
  <w:abstractNum w:abstractNumId="13"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650660">
    <w:abstractNumId w:val="12"/>
  </w:num>
  <w:num w:numId="2" w16cid:durableId="770272685">
    <w:abstractNumId w:val="9"/>
  </w:num>
  <w:num w:numId="3" w16cid:durableId="440417915">
    <w:abstractNumId w:val="1"/>
  </w:num>
  <w:num w:numId="4" w16cid:durableId="1562250835">
    <w:abstractNumId w:val="8"/>
  </w:num>
  <w:num w:numId="5" w16cid:durableId="1809857260">
    <w:abstractNumId w:val="3"/>
  </w:num>
  <w:num w:numId="6" w16cid:durableId="154230904">
    <w:abstractNumId w:val="6"/>
  </w:num>
  <w:num w:numId="7" w16cid:durableId="18907244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279049">
    <w:abstractNumId w:val="10"/>
  </w:num>
  <w:num w:numId="9" w16cid:durableId="860244070">
    <w:abstractNumId w:val="4"/>
  </w:num>
  <w:num w:numId="10" w16cid:durableId="1251504326">
    <w:abstractNumId w:val="14"/>
  </w:num>
  <w:num w:numId="11" w16cid:durableId="1823697337">
    <w:abstractNumId w:val="7"/>
  </w:num>
  <w:num w:numId="12" w16cid:durableId="279537058">
    <w:abstractNumId w:val="13"/>
  </w:num>
  <w:num w:numId="13" w16cid:durableId="729958320">
    <w:abstractNumId w:val="0"/>
  </w:num>
  <w:num w:numId="14" w16cid:durableId="298069909">
    <w:abstractNumId w:val="5"/>
  </w:num>
  <w:num w:numId="15" w16cid:durableId="132369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57423"/>
    <w:rsid w:val="00072B50"/>
    <w:rsid w:val="000C73BD"/>
    <w:rsid w:val="00106942"/>
    <w:rsid w:val="00126D81"/>
    <w:rsid w:val="001E3573"/>
    <w:rsid w:val="00222E28"/>
    <w:rsid w:val="002446C7"/>
    <w:rsid w:val="00245756"/>
    <w:rsid w:val="002573BF"/>
    <w:rsid w:val="00266EDD"/>
    <w:rsid w:val="002B3483"/>
    <w:rsid w:val="002C1AB7"/>
    <w:rsid w:val="002C6E95"/>
    <w:rsid w:val="00340D5F"/>
    <w:rsid w:val="00343EFB"/>
    <w:rsid w:val="00375AC5"/>
    <w:rsid w:val="00411412"/>
    <w:rsid w:val="00435BC6"/>
    <w:rsid w:val="004770D8"/>
    <w:rsid w:val="0048237B"/>
    <w:rsid w:val="004B5514"/>
    <w:rsid w:val="004E6225"/>
    <w:rsid w:val="00516254"/>
    <w:rsid w:val="00546BA9"/>
    <w:rsid w:val="005B5517"/>
    <w:rsid w:val="00612484"/>
    <w:rsid w:val="00625B6A"/>
    <w:rsid w:val="006E62A5"/>
    <w:rsid w:val="00713837"/>
    <w:rsid w:val="007264EA"/>
    <w:rsid w:val="00747EBB"/>
    <w:rsid w:val="00786E45"/>
    <w:rsid w:val="00836EF3"/>
    <w:rsid w:val="008532D8"/>
    <w:rsid w:val="008551B3"/>
    <w:rsid w:val="008D1AD8"/>
    <w:rsid w:val="00950FBC"/>
    <w:rsid w:val="00960092"/>
    <w:rsid w:val="009A5AA2"/>
    <w:rsid w:val="00A176A6"/>
    <w:rsid w:val="00A53297"/>
    <w:rsid w:val="00A568D5"/>
    <w:rsid w:val="00B1125B"/>
    <w:rsid w:val="00B50F0A"/>
    <w:rsid w:val="00B84DA4"/>
    <w:rsid w:val="00B940EC"/>
    <w:rsid w:val="00BE14F5"/>
    <w:rsid w:val="00C053B3"/>
    <w:rsid w:val="00CC489A"/>
    <w:rsid w:val="00D368F1"/>
    <w:rsid w:val="00D42114"/>
    <w:rsid w:val="00D45EA5"/>
    <w:rsid w:val="00D86B51"/>
    <w:rsid w:val="00DA605D"/>
    <w:rsid w:val="00DB5B3A"/>
    <w:rsid w:val="00E13A55"/>
    <w:rsid w:val="00E569DB"/>
    <w:rsid w:val="00E8096B"/>
    <w:rsid w:val="00E95E86"/>
    <w:rsid w:val="00EA725A"/>
    <w:rsid w:val="00EE6FBE"/>
    <w:rsid w:val="00F300AD"/>
    <w:rsid w:val="00F4749E"/>
    <w:rsid w:val="00F656EC"/>
    <w:rsid w:val="00FA541A"/>
    <w:rsid w:val="03C0D2DD"/>
    <w:rsid w:val="29ED994A"/>
    <w:rsid w:val="3DD79D17"/>
    <w:rsid w:val="78F3C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F904"/>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119DA-5FFD-408C-9931-D26F38AFB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6A887-9EB4-42BB-8541-09571165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FD2DD-44C7-42AC-8181-E1C35A3D5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Katie Miller</cp:lastModifiedBy>
  <cp:revision>4</cp:revision>
  <dcterms:created xsi:type="dcterms:W3CDTF">2022-05-09T13:23:00Z</dcterms:created>
  <dcterms:modified xsi:type="dcterms:W3CDTF">2022-05-09T13:28:00Z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35000</vt:r8>
  </property>
</Properties>
</file>