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3CBF" w14:textId="77777777" w:rsidR="00DB5B3A" w:rsidRPr="00411412" w:rsidRDefault="00691D1E" w:rsidP="00E13A55">
      <w:pPr>
        <w:spacing w:after="0" w:line="240" w:lineRule="auto"/>
        <w:rPr>
          <w:rFonts w:ascii="Century Gothic" w:hAnsi="Century Gothic"/>
          <w:b/>
          <w:sz w:val="24"/>
          <w:szCs w:val="24"/>
        </w:rPr>
      </w:pPr>
      <w:r>
        <w:rPr>
          <w:rFonts w:ascii="Century Gothic" w:hAnsi="Century Gothic"/>
          <w:b/>
          <w:sz w:val="24"/>
          <w:szCs w:val="24"/>
        </w:rPr>
        <w:t xml:space="preserve"> </w:t>
      </w:r>
    </w:p>
    <w:p w14:paraId="57253CC0" w14:textId="77777777" w:rsidR="002573BF" w:rsidRPr="00E13A55" w:rsidRDefault="004B5514"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Independent Advocate</w:t>
      </w:r>
    </w:p>
    <w:p w14:paraId="57253CC1" w14:textId="77777777" w:rsidR="002573BF" w:rsidRDefault="002573BF" w:rsidP="00E13A55">
      <w:pPr>
        <w:pStyle w:val="Subtitle"/>
        <w:ind w:left="2880" w:hanging="2880"/>
        <w:outlineLvl w:val="0"/>
        <w:rPr>
          <w:rFonts w:ascii="Arial" w:hAnsi="Arial" w:cs="Arial"/>
          <w:sz w:val="22"/>
          <w:szCs w:val="22"/>
        </w:rPr>
      </w:pPr>
    </w:p>
    <w:p w14:paraId="57253CC2" w14:textId="77777777" w:rsidR="00E13A55" w:rsidRPr="00411412" w:rsidRDefault="00E13A55" w:rsidP="00E13A55">
      <w:pPr>
        <w:pStyle w:val="Subtitle"/>
        <w:ind w:left="2880" w:hanging="2880"/>
        <w:outlineLvl w:val="0"/>
        <w:rPr>
          <w:rFonts w:ascii="Arial" w:hAnsi="Arial" w:cs="Arial"/>
          <w:sz w:val="22"/>
          <w:szCs w:val="22"/>
        </w:rPr>
      </w:pPr>
    </w:p>
    <w:p w14:paraId="6E14F859" w14:textId="77777777" w:rsidR="005700AB" w:rsidRPr="005700AB" w:rsidRDefault="005700AB" w:rsidP="005700AB">
      <w:pPr>
        <w:spacing w:after="0" w:line="240" w:lineRule="auto"/>
        <w:rPr>
          <w:rFonts w:ascii="Arial" w:eastAsia="Times New Roman" w:hAnsi="Arial" w:cs="Arial"/>
          <w:b/>
          <w:lang w:eastAsia="en-GB"/>
        </w:rPr>
      </w:pPr>
      <w:r w:rsidRPr="005700AB">
        <w:rPr>
          <w:rFonts w:ascii="Arial" w:eastAsia="Times New Roman" w:hAnsi="Arial" w:cs="Arial"/>
          <w:b/>
          <w:color w:val="1F4E79" w:themeColor="accent1" w:themeShade="80"/>
          <w:lang w:eastAsia="en-GB"/>
        </w:rPr>
        <w:t xml:space="preserve">Length of contract: </w:t>
      </w:r>
      <w:r w:rsidRPr="005700AB">
        <w:rPr>
          <w:rFonts w:ascii="Arial" w:eastAsia="Times New Roman" w:hAnsi="Arial" w:cs="Arial"/>
          <w:bCs/>
          <w:lang w:eastAsia="en-GB"/>
        </w:rPr>
        <w:t>Permanent - subject to continuation of funding</w:t>
      </w:r>
    </w:p>
    <w:p w14:paraId="3588552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4A36DB48" w14:textId="79B843FE" w:rsidR="005700AB" w:rsidRPr="005700AB" w:rsidRDefault="005700AB" w:rsidP="005700AB">
      <w:pPr>
        <w:spacing w:after="0" w:line="240" w:lineRule="auto"/>
        <w:rPr>
          <w:rFonts w:ascii="Arial" w:eastAsia="Times New Roman" w:hAnsi="Arial" w:cs="Arial"/>
          <w:bCs/>
          <w:color w:val="1F4E79" w:themeColor="accent1" w:themeShade="80"/>
          <w:lang w:eastAsia="en-GB"/>
        </w:rPr>
      </w:pPr>
      <w:r w:rsidRPr="005700AB">
        <w:rPr>
          <w:rFonts w:ascii="Arial" w:eastAsia="Times New Roman" w:hAnsi="Arial" w:cs="Arial"/>
          <w:b/>
          <w:color w:val="1F4E79" w:themeColor="accent1" w:themeShade="80"/>
          <w:lang w:eastAsia="en-GB"/>
        </w:rPr>
        <w:t xml:space="preserve">Salary: </w:t>
      </w:r>
      <w:r w:rsidRPr="005700AB">
        <w:rPr>
          <w:rFonts w:ascii="Arial" w:eastAsia="Times New Roman" w:hAnsi="Arial" w:cs="Arial"/>
          <w:bCs/>
          <w:lang w:eastAsia="en-GB"/>
        </w:rPr>
        <w:t>£24,722.00</w:t>
      </w:r>
      <w:r w:rsidR="00DB1F10">
        <w:rPr>
          <w:rFonts w:ascii="Arial" w:eastAsia="Times New Roman" w:hAnsi="Arial" w:cs="Arial"/>
          <w:bCs/>
          <w:lang w:eastAsia="en-GB"/>
        </w:rPr>
        <w:t xml:space="preserve"> - £28,397.00 per annum</w:t>
      </w:r>
    </w:p>
    <w:p w14:paraId="35874282"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57FAFF86" w14:textId="53133793" w:rsidR="005700AB" w:rsidRPr="005700AB" w:rsidRDefault="00DB1F10" w:rsidP="001D4BB2">
      <w:pPr>
        <w:spacing w:after="0" w:line="240" w:lineRule="auto"/>
        <w:rPr>
          <w:rFonts w:ascii="Arial" w:eastAsia="Times New Roman" w:hAnsi="Arial" w:cs="Arial"/>
          <w:bCs/>
          <w:lang w:eastAsia="en-GB"/>
        </w:rPr>
      </w:pPr>
      <w:r>
        <w:rPr>
          <w:rFonts w:ascii="Arial" w:eastAsia="Times New Roman" w:hAnsi="Arial" w:cs="Arial"/>
          <w:b/>
          <w:color w:val="1F4E79" w:themeColor="accent1" w:themeShade="80"/>
          <w:lang w:eastAsia="en-GB"/>
        </w:rPr>
        <w:t xml:space="preserve">Based: </w:t>
      </w:r>
      <w:bookmarkStart w:id="0" w:name="_Hlk184728769"/>
      <w:r w:rsidRPr="00DB1F10">
        <w:rPr>
          <w:rFonts w:ascii="Arial" w:eastAsia="Times New Roman" w:hAnsi="Arial" w:cs="Arial"/>
          <w:bCs/>
          <w:lang w:eastAsia="en-GB"/>
        </w:rPr>
        <w:t>In-person visits for</w:t>
      </w:r>
      <w:r w:rsidRPr="00DB1F10">
        <w:rPr>
          <w:rFonts w:ascii="Arial" w:eastAsia="Times New Roman" w:hAnsi="Arial" w:cs="Arial"/>
          <w:b/>
          <w:lang w:eastAsia="en-GB"/>
        </w:rPr>
        <w:t xml:space="preserve"> </w:t>
      </w:r>
      <w:r w:rsidR="001D4BB2" w:rsidRPr="00843B39">
        <w:rPr>
          <w:rFonts w:ascii="Arial" w:eastAsia="Times New Roman" w:hAnsi="Arial" w:cs="Arial"/>
          <w:bCs/>
          <w:lang w:eastAsia="en-GB"/>
        </w:rPr>
        <w:t>West Lancashire – Ormskirk</w:t>
      </w:r>
      <w:r w:rsidR="001D4BB2">
        <w:rPr>
          <w:rFonts w:ascii="Arial" w:eastAsia="Times New Roman" w:hAnsi="Arial" w:cs="Arial"/>
          <w:bCs/>
          <w:lang w:eastAsia="en-GB"/>
        </w:rPr>
        <w:t>,</w:t>
      </w:r>
      <w:r w:rsidR="001D4BB2" w:rsidRPr="00843B39">
        <w:rPr>
          <w:rFonts w:ascii="Arial" w:eastAsia="Times New Roman" w:hAnsi="Arial" w:cs="Arial"/>
          <w:bCs/>
          <w:lang w:eastAsia="en-GB"/>
        </w:rPr>
        <w:t xml:space="preserve"> Skelmersdale and surrounding areas </w:t>
      </w:r>
      <w:r w:rsidR="005700AB" w:rsidRPr="005700AB">
        <w:rPr>
          <w:rFonts w:ascii="Arial" w:eastAsia="Times New Roman" w:hAnsi="Arial" w:cs="Arial"/>
          <w:bCs/>
          <w:lang w:eastAsia="en-GB"/>
        </w:rPr>
        <w:t>(</w:t>
      </w:r>
      <w:r>
        <w:rPr>
          <w:rFonts w:ascii="Arial" w:eastAsia="Times New Roman" w:hAnsi="Arial" w:cs="Arial"/>
          <w:bCs/>
          <w:lang w:eastAsia="en-GB"/>
        </w:rPr>
        <w:t>w</w:t>
      </w:r>
      <w:r w:rsidR="005700AB" w:rsidRPr="005700AB">
        <w:rPr>
          <w:rFonts w:ascii="Arial" w:eastAsia="Times New Roman" w:hAnsi="Arial" w:cs="Arial"/>
          <w:bCs/>
          <w:lang w:eastAsia="en-GB"/>
        </w:rPr>
        <w:t>ith the requirement to work across other areas of Lancashire if necessary)</w:t>
      </w:r>
    </w:p>
    <w:bookmarkEnd w:id="0"/>
    <w:p w14:paraId="532997D0" w14:textId="77777777" w:rsidR="005700AB" w:rsidRPr="005700AB" w:rsidRDefault="005700AB" w:rsidP="005700AB">
      <w:pPr>
        <w:spacing w:after="0" w:line="240" w:lineRule="auto"/>
        <w:rPr>
          <w:rFonts w:ascii="Arial" w:eastAsia="Times New Roman" w:hAnsi="Arial" w:cs="Arial"/>
          <w:b/>
          <w:color w:val="1F4E79" w:themeColor="accent1" w:themeShade="80"/>
          <w:lang w:eastAsia="en-GB"/>
        </w:rPr>
      </w:pPr>
    </w:p>
    <w:p w14:paraId="2C396857" w14:textId="475647D1" w:rsidR="00DB1F10" w:rsidRPr="00DB1F10" w:rsidRDefault="00DB1F10" w:rsidP="00DB1F10">
      <w:pPr>
        <w:spacing w:after="0" w:line="240" w:lineRule="auto"/>
        <w:rPr>
          <w:rFonts w:ascii="Arial" w:eastAsia="Times New Roman" w:hAnsi="Arial" w:cs="Arial"/>
          <w:b/>
          <w:color w:val="1F4E79" w:themeColor="accent1" w:themeShade="80"/>
          <w:lang w:eastAsia="en-GB"/>
        </w:rPr>
      </w:pPr>
      <w:r w:rsidRPr="00DB1F10">
        <w:rPr>
          <w:rFonts w:ascii="Arial" w:eastAsia="Times New Roman" w:hAnsi="Arial" w:cs="Arial"/>
          <w:b/>
          <w:color w:val="002060"/>
          <w:lang w:eastAsia="en-GB"/>
        </w:rPr>
        <w:t xml:space="preserve">Vacancies: </w:t>
      </w:r>
      <w:r w:rsidR="00843B39">
        <w:rPr>
          <w:rFonts w:ascii="Arial" w:eastAsia="Times New Roman" w:hAnsi="Arial" w:cs="Arial"/>
          <w:bCs/>
          <w:lang w:eastAsia="en-GB"/>
        </w:rPr>
        <w:t>1</w:t>
      </w:r>
      <w:r>
        <w:rPr>
          <w:rFonts w:ascii="Arial" w:eastAsia="Times New Roman" w:hAnsi="Arial" w:cs="Arial"/>
          <w:bCs/>
          <w:lang w:eastAsia="en-GB"/>
        </w:rPr>
        <w:t xml:space="preserve"> post available</w:t>
      </w:r>
    </w:p>
    <w:p w14:paraId="7DC74972" w14:textId="77777777" w:rsidR="00DB1F10" w:rsidRDefault="00DB1F10" w:rsidP="005700AB">
      <w:pPr>
        <w:spacing w:after="0" w:line="240" w:lineRule="auto"/>
        <w:rPr>
          <w:rFonts w:ascii="Arial" w:eastAsia="Times New Roman" w:hAnsi="Arial" w:cs="Arial"/>
          <w:b/>
          <w:color w:val="1F4E79" w:themeColor="accent1" w:themeShade="80"/>
          <w:lang w:eastAsia="en-GB"/>
        </w:rPr>
      </w:pPr>
    </w:p>
    <w:p w14:paraId="568884B7" w14:textId="3164A97F" w:rsidR="00BF4E9D" w:rsidRPr="005700AB" w:rsidRDefault="005700AB" w:rsidP="005700AB">
      <w:pPr>
        <w:spacing w:after="0" w:line="240" w:lineRule="auto"/>
        <w:rPr>
          <w:rFonts w:ascii="Arial" w:hAnsi="Arial" w:cs="Arial"/>
          <w:bCs/>
        </w:rPr>
      </w:pPr>
      <w:r w:rsidRPr="005700AB">
        <w:rPr>
          <w:rFonts w:ascii="Arial" w:eastAsia="Times New Roman" w:hAnsi="Arial" w:cs="Arial"/>
          <w:b/>
          <w:color w:val="1F4E79" w:themeColor="accent1" w:themeShade="80"/>
          <w:lang w:eastAsia="en-GB"/>
        </w:rPr>
        <w:t xml:space="preserve">Working Hours: </w:t>
      </w:r>
      <w:r w:rsidRPr="005700AB">
        <w:rPr>
          <w:rFonts w:ascii="Arial" w:eastAsia="Times New Roman" w:hAnsi="Arial" w:cs="Arial"/>
          <w:bCs/>
          <w:lang w:eastAsia="en-GB"/>
        </w:rPr>
        <w:t>37 Hours per week</w:t>
      </w:r>
    </w:p>
    <w:p w14:paraId="57253CD4" w14:textId="5AAC7B96" w:rsidR="00EA7173" w:rsidRDefault="00EA7173" w:rsidP="744AA1F9">
      <w:pPr>
        <w:spacing w:after="0" w:line="240" w:lineRule="auto"/>
        <w:rPr>
          <w:rFonts w:ascii="Arial" w:hAnsi="Arial" w:cs="Arial"/>
        </w:rPr>
      </w:pPr>
    </w:p>
    <w:p w14:paraId="57253CD5" w14:textId="77777777" w:rsidR="00EA7173" w:rsidRPr="008B1EE5" w:rsidRDefault="00EA7173" w:rsidP="00373336">
      <w:pPr>
        <w:tabs>
          <w:tab w:val="left" w:pos="7365"/>
        </w:tabs>
        <w:spacing w:after="0" w:line="240" w:lineRule="auto"/>
        <w:jc w:val="both"/>
        <w:rPr>
          <w:rFonts w:ascii="Arial" w:hAnsi="Arial" w:cs="Arial"/>
          <w:b/>
          <w:color w:val="1F3864" w:themeColor="accent5" w:themeShade="80"/>
        </w:rPr>
      </w:pPr>
      <w:r w:rsidRPr="008B1EE5">
        <w:rPr>
          <w:rFonts w:ascii="Arial" w:hAnsi="Arial" w:cs="Arial"/>
          <w:b/>
          <w:color w:val="1F3864" w:themeColor="accent5" w:themeShade="80"/>
        </w:rPr>
        <w:t>Our Mission</w:t>
      </w:r>
    </w:p>
    <w:p w14:paraId="57253CD6" w14:textId="77777777" w:rsidR="00EA7173" w:rsidRDefault="00EA7173" w:rsidP="00373336">
      <w:pPr>
        <w:tabs>
          <w:tab w:val="left" w:pos="7365"/>
        </w:tabs>
        <w:spacing w:after="0" w:line="240" w:lineRule="auto"/>
        <w:jc w:val="both"/>
        <w:rPr>
          <w:rFonts w:ascii="Arial" w:hAnsi="Arial" w:cs="Arial"/>
        </w:rPr>
      </w:pPr>
      <w:r w:rsidRPr="008B1EE5">
        <w:rPr>
          <w:rFonts w:ascii="Arial" w:hAnsi="Arial" w:cs="Arial"/>
        </w:rPr>
        <w:t>We help people to achieve the outcomes that matter to them in their lives, by providing high quality advocacy.</w:t>
      </w:r>
    </w:p>
    <w:p w14:paraId="57253CD7" w14:textId="77777777" w:rsidR="00E13A55" w:rsidRPr="006E62A5" w:rsidRDefault="002573BF" w:rsidP="00373336">
      <w:pPr>
        <w:tabs>
          <w:tab w:val="left" w:pos="7365"/>
        </w:tabs>
        <w:spacing w:after="0" w:line="240" w:lineRule="auto"/>
        <w:jc w:val="both"/>
        <w:rPr>
          <w:rFonts w:ascii="Arial" w:hAnsi="Arial" w:cs="Arial"/>
          <w:b/>
        </w:rPr>
      </w:pPr>
      <w:r w:rsidRPr="00411412">
        <w:rPr>
          <w:rFonts w:ascii="Arial" w:hAnsi="Arial" w:cs="Arial"/>
          <w:b/>
        </w:rPr>
        <w:tab/>
      </w:r>
    </w:p>
    <w:p w14:paraId="57253CD8" w14:textId="77777777" w:rsidR="00E13A55" w:rsidRPr="00411412"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57253CD9" w14:textId="4BCBC4C2" w:rsidR="00E13A55" w:rsidRPr="00411412" w:rsidRDefault="00426909" w:rsidP="00373336">
      <w:pPr>
        <w:spacing w:after="0" w:line="240" w:lineRule="auto"/>
        <w:jc w:val="both"/>
        <w:rPr>
          <w:rFonts w:ascii="Arial" w:hAnsi="Arial" w:cs="Arial"/>
        </w:rPr>
      </w:pPr>
      <w:r w:rsidRPr="00426909">
        <w:rPr>
          <w:rFonts w:ascii="Arial" w:hAnsi="Arial" w:cs="Arial"/>
        </w:rPr>
        <w:t xml:space="preserve">To provide specialist Statutory Advocacy to </w:t>
      </w:r>
      <w:proofErr w:type="gramStart"/>
      <w:r w:rsidRPr="00426909">
        <w:rPr>
          <w:rFonts w:ascii="Arial" w:hAnsi="Arial" w:cs="Arial"/>
        </w:rPr>
        <w:t>local residents</w:t>
      </w:r>
      <w:proofErr w:type="gramEnd"/>
      <w:r w:rsidRPr="00426909">
        <w:rPr>
          <w:rFonts w:ascii="Arial" w:hAnsi="Arial" w:cs="Arial"/>
        </w:rPr>
        <w:t xml:space="preserve"> across Lancashire. To promote self-advocacy and empowerment and enable service users to make informed decisions and get their views heard in matters relating to mental health and/or care and support needs within health and social care. This will be through </w:t>
      </w:r>
      <w:r w:rsidR="0026135F" w:rsidRPr="00426909">
        <w:rPr>
          <w:rFonts w:ascii="Arial" w:hAnsi="Arial" w:cs="Arial"/>
        </w:rPr>
        <w:t>one-to-one</w:t>
      </w:r>
      <w:r w:rsidRPr="00426909">
        <w:rPr>
          <w:rFonts w:ascii="Arial" w:hAnsi="Arial" w:cs="Arial"/>
        </w:rPr>
        <w:t xml:space="preserve"> advocacy and other models of advocacy as required. This activity will include working with people of all ages, including those with learning disabilities, people with mental health needs, people with physical and sensory impairment, older people and people that lack capacity.</w:t>
      </w:r>
    </w:p>
    <w:p w14:paraId="57253CDA" w14:textId="77777777" w:rsidR="00426909" w:rsidRDefault="00426909" w:rsidP="00373336">
      <w:pPr>
        <w:spacing w:after="0" w:line="240" w:lineRule="auto"/>
        <w:jc w:val="both"/>
        <w:rPr>
          <w:rFonts w:ascii="Arial" w:hAnsi="Arial" w:cs="Arial"/>
          <w:b/>
          <w:color w:val="1F4E79" w:themeColor="accent1" w:themeShade="80"/>
        </w:rPr>
      </w:pPr>
    </w:p>
    <w:p w14:paraId="57253CDB" w14:textId="77777777" w:rsidR="00E13A55" w:rsidRDefault="00E569DB" w:rsidP="00373336">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57253CDC" w14:textId="1DCD0F7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Independent Advocacy support as defined under the Mental Health Act (2007), Mental Capacity Act (2005), Care Act (2014), and Advocacy Standards to individuals in community, residential and hospital settings.</w:t>
      </w:r>
    </w:p>
    <w:p w14:paraId="57253CD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DE" w14:textId="40F506DC"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anage a client caseload and ensure accurate case management and record keeping.</w:t>
      </w:r>
    </w:p>
    <w:p w14:paraId="57253CD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0" w14:textId="77D7887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rovide information, support</w:t>
      </w:r>
      <w:r>
        <w:rPr>
          <w:rFonts w:ascii="Arial" w:eastAsia="Calibri" w:hAnsi="Arial" w:cs="Arial"/>
          <w:color w:val="000000"/>
          <w:lang w:eastAsia="en-GB"/>
        </w:rPr>
        <w:t>,</w:t>
      </w:r>
      <w:r w:rsidR="00426909" w:rsidRPr="00426909">
        <w:rPr>
          <w:rFonts w:ascii="Arial" w:eastAsia="Calibri" w:hAnsi="Arial" w:cs="Arial"/>
          <w:color w:val="000000"/>
          <w:lang w:eastAsia="en-GB"/>
        </w:rPr>
        <w:t xml:space="preserve"> or signpost clients, to inform or empower individuals on any issues regarding their health and care.  Including mental health treatment under the amended 2007 Mental Health Act, deprivation of liberty safeguards under Mental Capacity Act and support with safeguarding under Care Act (2014). </w:t>
      </w:r>
    </w:p>
    <w:p w14:paraId="57253CE1"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2" w14:textId="285FF90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426909" w:rsidRPr="00426909">
        <w:rPr>
          <w:rFonts w:ascii="Arial" w:eastAsia="Calibri" w:hAnsi="Arial" w:cs="Arial"/>
          <w:color w:val="000000"/>
          <w:lang w:eastAsia="en-GB"/>
        </w:rPr>
        <w:t xml:space="preserve">dvocate for individuals within a variety of meetings relating to their care and treatment, to include ward rounds, case conferences, Care Programme Approach (CPA) meetings, mental health assessments, best </w:t>
      </w:r>
      <w:proofErr w:type="gramStart"/>
      <w:r w:rsidR="00426909" w:rsidRPr="00426909">
        <w:rPr>
          <w:rFonts w:ascii="Arial" w:eastAsia="Calibri" w:hAnsi="Arial" w:cs="Arial"/>
          <w:color w:val="000000"/>
          <w:lang w:eastAsia="en-GB"/>
        </w:rPr>
        <w:t>interests</w:t>
      </w:r>
      <w:proofErr w:type="gramEnd"/>
      <w:r w:rsidR="00426909" w:rsidRPr="00426909">
        <w:rPr>
          <w:rFonts w:ascii="Arial" w:eastAsia="Calibri" w:hAnsi="Arial" w:cs="Arial"/>
          <w:color w:val="000000"/>
          <w:lang w:eastAsia="en-GB"/>
        </w:rPr>
        <w:t xml:space="preserve"> meetings and safeguarding meetings.</w:t>
      </w:r>
    </w:p>
    <w:p w14:paraId="57253CE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4" w14:textId="6A12C8F6"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00426909" w:rsidRPr="00426909">
        <w:rPr>
          <w:rFonts w:ascii="Arial" w:eastAsia="Calibri" w:hAnsi="Arial" w:cs="Arial"/>
          <w:color w:val="000000"/>
          <w:lang w:eastAsia="en-GB"/>
        </w:rPr>
        <w:t xml:space="preserve">aintain up-to-date knowledge of relevant mental capacity, mental health and community care policy, legislation, case law, and good practice. </w:t>
      </w:r>
    </w:p>
    <w:p w14:paraId="57253CE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6" w14:textId="428A34F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the appropriate legislation, as well as agreed case-working standards and monitoring </w:t>
      </w:r>
      <w:proofErr w:type="gramStart"/>
      <w:r w:rsidR="00426909" w:rsidRPr="00426909">
        <w:rPr>
          <w:rFonts w:ascii="Arial" w:eastAsia="Calibri" w:hAnsi="Arial" w:cs="Arial"/>
          <w:color w:val="000000"/>
          <w:lang w:eastAsia="en-GB"/>
        </w:rPr>
        <w:t>requirements</w:t>
      </w:r>
      <w:proofErr w:type="gramEnd"/>
      <w:r w:rsidR="00426909" w:rsidRPr="00426909">
        <w:rPr>
          <w:rFonts w:ascii="Arial" w:eastAsia="Calibri" w:hAnsi="Arial" w:cs="Arial"/>
          <w:color w:val="000000"/>
          <w:lang w:eastAsia="en-GB"/>
        </w:rPr>
        <w:t xml:space="preserve"> </w:t>
      </w:r>
    </w:p>
    <w:p w14:paraId="57253CE7"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8" w14:textId="3008CFF1"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ork as a member of the team, attend bi-monthly team meetings, peer group meetings, and contribute towards service planning and developments for advocacy and the wider organisation.</w:t>
      </w:r>
    </w:p>
    <w:p w14:paraId="57253CE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A" w14:textId="6936CF9B"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R</w:t>
      </w:r>
      <w:r w:rsidR="00426909" w:rsidRPr="00426909">
        <w:rPr>
          <w:rFonts w:ascii="Arial" w:eastAsia="Calibri" w:hAnsi="Arial" w:cs="Arial"/>
          <w:color w:val="000000"/>
          <w:lang w:eastAsia="en-GB"/>
        </w:rPr>
        <w:t xml:space="preserve">epresent Advocacy Focus </w:t>
      </w:r>
      <w:proofErr w:type="gramStart"/>
      <w:r w:rsidR="00426909" w:rsidRPr="00426909">
        <w:rPr>
          <w:rFonts w:ascii="Arial" w:eastAsia="Calibri" w:hAnsi="Arial" w:cs="Arial"/>
          <w:color w:val="000000"/>
          <w:lang w:eastAsia="en-GB"/>
        </w:rPr>
        <w:t>at</w:t>
      </w:r>
      <w:proofErr w:type="gramEnd"/>
      <w:r w:rsidR="00426909" w:rsidRPr="00426909">
        <w:rPr>
          <w:rFonts w:ascii="Arial" w:eastAsia="Calibri" w:hAnsi="Arial" w:cs="Arial"/>
          <w:color w:val="000000"/>
          <w:lang w:eastAsia="en-GB"/>
        </w:rPr>
        <w:t xml:space="preserve"> various meetings/promotional events as required and to provide feedback to the team.</w:t>
      </w:r>
    </w:p>
    <w:p w14:paraId="57253CE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C" w14:textId="6ECC41C8"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lastRenderedPageBreak/>
        <w:t>M</w:t>
      </w:r>
      <w:r w:rsidR="00426909" w:rsidRPr="00426909">
        <w:rPr>
          <w:rFonts w:ascii="Arial" w:eastAsia="Calibri" w:hAnsi="Arial" w:cs="Arial"/>
          <w:color w:val="000000"/>
          <w:lang w:eastAsia="en-GB"/>
        </w:rPr>
        <w:t>entor and supervise volunteers and students to support clients through casework and peer advocacy groups.</w:t>
      </w:r>
    </w:p>
    <w:p w14:paraId="57253CE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EE" w14:textId="1CCCC85D"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 xml:space="preserve">e flexible to support work across all service areas to meet referral, geographical and organisational </w:t>
      </w:r>
      <w:proofErr w:type="gramStart"/>
      <w:r w:rsidR="00426909" w:rsidRPr="00426909">
        <w:rPr>
          <w:rFonts w:ascii="Arial" w:eastAsia="Calibri" w:hAnsi="Arial" w:cs="Arial"/>
          <w:color w:val="000000"/>
          <w:lang w:eastAsia="en-GB"/>
        </w:rPr>
        <w:t>demands</w:t>
      </w:r>
      <w:proofErr w:type="gramEnd"/>
    </w:p>
    <w:p w14:paraId="5BD9D794" w14:textId="77777777" w:rsidR="0026135F" w:rsidRDefault="0026135F" w:rsidP="0026135F">
      <w:pPr>
        <w:pStyle w:val="ListParagraph"/>
        <w:autoSpaceDE w:val="0"/>
        <w:autoSpaceDN w:val="0"/>
        <w:adjustRightInd w:val="0"/>
        <w:spacing w:after="0" w:line="240" w:lineRule="auto"/>
        <w:jc w:val="both"/>
        <w:rPr>
          <w:rFonts w:ascii="Arial" w:eastAsia="Calibri" w:hAnsi="Arial" w:cs="Arial"/>
          <w:color w:val="000000"/>
          <w:lang w:eastAsia="en-GB"/>
        </w:rPr>
      </w:pPr>
    </w:p>
    <w:p w14:paraId="57253CF2" w14:textId="206A8A0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 xml:space="preserve">ndertake duties in line with safeguarding and </w:t>
      </w:r>
      <w:r w:rsidR="00312370">
        <w:rPr>
          <w:rFonts w:ascii="Arial" w:eastAsia="Calibri" w:hAnsi="Arial" w:cs="Arial"/>
          <w:color w:val="000000"/>
          <w:lang w:eastAsia="en-GB"/>
        </w:rPr>
        <w:t>GDPR</w:t>
      </w:r>
      <w:r w:rsidR="00426909" w:rsidRPr="00426909">
        <w:rPr>
          <w:rFonts w:ascii="Arial" w:eastAsia="Calibri" w:hAnsi="Arial" w:cs="Arial"/>
          <w:color w:val="000000"/>
          <w:lang w:eastAsia="en-GB"/>
        </w:rPr>
        <w:t xml:space="preserve"> principles.</w:t>
      </w:r>
    </w:p>
    <w:p w14:paraId="57253CF3"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4" w14:textId="54AEF489"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00426909" w:rsidRPr="00426909">
        <w:rPr>
          <w:rFonts w:ascii="Arial" w:eastAsia="Calibri" w:hAnsi="Arial" w:cs="Arial"/>
          <w:color w:val="000000"/>
          <w:lang w:eastAsia="en-GB"/>
        </w:rPr>
        <w:t>roduce reports for the Advocacy Manager</w:t>
      </w:r>
      <w:r>
        <w:rPr>
          <w:rFonts w:ascii="Arial" w:eastAsia="Calibri" w:hAnsi="Arial" w:cs="Arial"/>
          <w:color w:val="000000"/>
          <w:lang w:eastAsia="en-GB"/>
        </w:rPr>
        <w:t>s</w:t>
      </w:r>
      <w:r w:rsidR="00426909" w:rsidRPr="00426909">
        <w:rPr>
          <w:rFonts w:ascii="Arial" w:eastAsia="Calibri" w:hAnsi="Arial" w:cs="Arial"/>
          <w:color w:val="000000"/>
          <w:lang w:eastAsia="en-GB"/>
        </w:rPr>
        <w:t>, S</w:t>
      </w:r>
      <w:r>
        <w:rPr>
          <w:rFonts w:ascii="Arial" w:eastAsia="Calibri" w:hAnsi="Arial" w:cs="Arial"/>
          <w:color w:val="000000"/>
          <w:lang w:eastAsia="en-GB"/>
        </w:rPr>
        <w:t>L</w:t>
      </w:r>
      <w:r w:rsidR="00426909" w:rsidRPr="00426909">
        <w:rPr>
          <w:rFonts w:ascii="Arial" w:eastAsia="Calibri" w:hAnsi="Arial" w:cs="Arial"/>
          <w:color w:val="000000"/>
          <w:lang w:eastAsia="en-GB"/>
        </w:rPr>
        <w:t>T and, others as required.</w:t>
      </w:r>
    </w:p>
    <w:p w14:paraId="57253CF5"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8" w14:textId="39293E13"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available to work occasionally in the evening and weekends as required.</w:t>
      </w:r>
    </w:p>
    <w:p w14:paraId="57253CF9"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A" w14:textId="4709FF94"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within Advocacy Focus’s policies and </w:t>
      </w:r>
      <w:proofErr w:type="gramStart"/>
      <w:r w:rsidR="00426909" w:rsidRPr="00426909">
        <w:rPr>
          <w:rFonts w:ascii="Arial" w:eastAsia="Calibri" w:hAnsi="Arial" w:cs="Arial"/>
          <w:color w:val="000000"/>
          <w:lang w:eastAsia="en-GB"/>
        </w:rPr>
        <w:t>procedures</w:t>
      </w:r>
      <w:proofErr w:type="gramEnd"/>
    </w:p>
    <w:p w14:paraId="57253CFB"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C" w14:textId="2A75EB52"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426909" w:rsidRPr="00426909">
        <w:rPr>
          <w:rFonts w:ascii="Arial" w:eastAsia="Calibri" w:hAnsi="Arial" w:cs="Arial"/>
          <w:color w:val="000000"/>
          <w:lang w:eastAsia="en-GB"/>
        </w:rPr>
        <w:t xml:space="preserve">ork towards and successfully complete the Independent Advocacy Qualification (IAQ) within 12 </w:t>
      </w:r>
      <w:r w:rsidR="002F7499" w:rsidRPr="00426909">
        <w:rPr>
          <w:rFonts w:ascii="Arial" w:eastAsia="Calibri" w:hAnsi="Arial" w:cs="Arial"/>
          <w:color w:val="000000"/>
          <w:lang w:eastAsia="en-GB"/>
        </w:rPr>
        <w:t>months</w:t>
      </w:r>
      <w:r w:rsidR="00426909" w:rsidRPr="00426909">
        <w:rPr>
          <w:rFonts w:ascii="Arial" w:eastAsia="Calibri" w:hAnsi="Arial" w:cs="Arial"/>
          <w:color w:val="000000"/>
          <w:lang w:eastAsia="en-GB"/>
        </w:rPr>
        <w:t xml:space="preserve"> of securing a position </w:t>
      </w:r>
      <w:r w:rsidRPr="00426909">
        <w:rPr>
          <w:rFonts w:ascii="Arial" w:eastAsia="Calibri" w:hAnsi="Arial" w:cs="Arial"/>
          <w:color w:val="000000"/>
          <w:lang w:eastAsia="en-GB"/>
        </w:rPr>
        <w:t>to</w:t>
      </w:r>
      <w:r w:rsidR="00426909" w:rsidRPr="00426909">
        <w:rPr>
          <w:rFonts w:ascii="Arial" w:eastAsia="Calibri" w:hAnsi="Arial" w:cs="Arial"/>
          <w:color w:val="000000"/>
          <w:lang w:eastAsia="en-GB"/>
        </w:rPr>
        <w:t xml:space="preserve"> provide all strands of specialist advocacy.</w:t>
      </w:r>
    </w:p>
    <w:p w14:paraId="57253CFD"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CFE" w14:textId="0B81308A" w:rsidR="00426909"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426909" w:rsidRPr="00426909">
        <w:rPr>
          <w:rFonts w:ascii="Arial" w:eastAsia="Calibri" w:hAnsi="Arial" w:cs="Arial"/>
          <w:color w:val="000000"/>
          <w:lang w:eastAsia="en-GB"/>
        </w:rPr>
        <w:t>e responsible for identifying areas for personal development.</w:t>
      </w:r>
    </w:p>
    <w:p w14:paraId="57253CFF" w14:textId="77777777" w:rsidR="00426909" w:rsidRPr="00426909" w:rsidRDefault="00426909" w:rsidP="00373336">
      <w:pPr>
        <w:pStyle w:val="ListParagraph"/>
        <w:autoSpaceDE w:val="0"/>
        <w:autoSpaceDN w:val="0"/>
        <w:adjustRightInd w:val="0"/>
        <w:spacing w:after="0" w:line="240" w:lineRule="auto"/>
        <w:jc w:val="both"/>
        <w:rPr>
          <w:rFonts w:ascii="Arial" w:eastAsia="Calibri" w:hAnsi="Arial" w:cs="Arial"/>
          <w:color w:val="000000"/>
          <w:lang w:eastAsia="en-GB"/>
        </w:rPr>
      </w:pPr>
    </w:p>
    <w:p w14:paraId="57253D00" w14:textId="25409878" w:rsidR="00A53297" w:rsidRPr="00426909" w:rsidRDefault="0026135F" w:rsidP="00373336">
      <w:pPr>
        <w:pStyle w:val="ListParagraph"/>
        <w:numPr>
          <w:ilvl w:val="0"/>
          <w:numId w:val="16"/>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426909" w:rsidRPr="00426909">
        <w:rPr>
          <w:rFonts w:ascii="Arial" w:eastAsia="Calibri" w:hAnsi="Arial" w:cs="Arial"/>
          <w:color w:val="000000"/>
          <w:lang w:eastAsia="en-GB"/>
        </w:rPr>
        <w:t>ndertake any other duties as commensurate with the grading of the post.</w:t>
      </w:r>
    </w:p>
    <w:p w14:paraId="7A0EA62B" w14:textId="3A25EBA4" w:rsidR="0026135F" w:rsidRDefault="0026135F" w:rsidP="00E13A55">
      <w:pPr>
        <w:tabs>
          <w:tab w:val="left" w:pos="7740"/>
        </w:tabs>
        <w:spacing w:after="0" w:line="240" w:lineRule="auto"/>
        <w:rPr>
          <w:rFonts w:ascii="Arial" w:hAnsi="Arial" w:cs="Arial"/>
          <w:b/>
          <w:color w:val="000000" w:themeColor="text1"/>
        </w:rPr>
      </w:pPr>
    </w:p>
    <w:p w14:paraId="5BCDC752" w14:textId="77777777" w:rsidR="0026135F" w:rsidRDefault="0026135F" w:rsidP="00E13A55">
      <w:pPr>
        <w:tabs>
          <w:tab w:val="left" w:pos="7740"/>
        </w:tabs>
        <w:spacing w:after="0" w:line="240" w:lineRule="auto"/>
        <w:rPr>
          <w:rFonts w:ascii="Arial" w:hAnsi="Arial" w:cs="Arial"/>
          <w:b/>
          <w:color w:val="000000" w:themeColor="text1"/>
        </w:rPr>
      </w:pPr>
    </w:p>
    <w:p w14:paraId="57253D19" w14:textId="77777777" w:rsidR="00375AC5" w:rsidRPr="00E13A55" w:rsidRDefault="00375AC5" w:rsidP="00373336">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 xml:space="preserve">Person Specification – What we need from </w:t>
      </w:r>
      <w:proofErr w:type="gramStart"/>
      <w:r w:rsidRPr="00E13A55">
        <w:rPr>
          <w:rFonts w:ascii="Arial" w:hAnsi="Arial" w:cs="Arial"/>
          <w:b/>
          <w:color w:val="1F4E79" w:themeColor="accent1" w:themeShade="80"/>
          <w:sz w:val="24"/>
          <w:szCs w:val="24"/>
        </w:rPr>
        <w:t>you</w:t>
      </w:r>
      <w:proofErr w:type="gramEnd"/>
    </w:p>
    <w:p w14:paraId="57253D1A"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B" w14:textId="77777777" w:rsidR="00375AC5" w:rsidRPr="00D42114"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4B5514">
        <w:rPr>
          <w:rFonts w:ascii="Arial" w:hAnsi="Arial" w:cs="Arial"/>
          <w:color w:val="000000" w:themeColor="text1"/>
        </w:rPr>
        <w:t>an Independent Advocate</w:t>
      </w:r>
      <w:r w:rsidRPr="00D42114">
        <w:rPr>
          <w:rFonts w:ascii="Arial" w:hAnsi="Arial" w:cs="Arial"/>
          <w:color w:val="000000" w:themeColor="text1"/>
        </w:rPr>
        <w:t>. You will see you don’t always need specific qualifications or experience, but you will need to be able to demonstrate certain personal qualities.</w:t>
      </w:r>
    </w:p>
    <w:p w14:paraId="57253D1C" w14:textId="77777777" w:rsidR="00375AC5" w:rsidRPr="00D42114" w:rsidRDefault="00375AC5" w:rsidP="00373336">
      <w:pPr>
        <w:tabs>
          <w:tab w:val="left" w:pos="7740"/>
        </w:tabs>
        <w:spacing w:after="0" w:line="240" w:lineRule="auto"/>
        <w:jc w:val="both"/>
        <w:rPr>
          <w:rFonts w:ascii="Arial" w:hAnsi="Arial" w:cs="Arial"/>
          <w:color w:val="000000" w:themeColor="text1"/>
        </w:rPr>
      </w:pPr>
    </w:p>
    <w:p w14:paraId="57253D1D" w14:textId="4E3BF1BB" w:rsidR="00375AC5" w:rsidRDefault="00375AC5" w:rsidP="00373336">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6CB57995" w14:textId="0906437E" w:rsidR="005035ED" w:rsidRDefault="005035ED" w:rsidP="00373336">
      <w:pPr>
        <w:tabs>
          <w:tab w:val="left" w:pos="7740"/>
        </w:tabs>
        <w:spacing w:after="0" w:line="240" w:lineRule="auto"/>
        <w:jc w:val="both"/>
        <w:rPr>
          <w:rFonts w:ascii="Arial" w:hAnsi="Arial" w:cs="Arial"/>
          <w:color w:val="000000" w:themeColor="text1"/>
        </w:rPr>
      </w:pPr>
    </w:p>
    <w:p w14:paraId="55E17E03" w14:textId="77777777" w:rsidR="005035ED" w:rsidRPr="00D42114" w:rsidRDefault="005035ED" w:rsidP="005035ED">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57253D1E" w14:textId="77777777" w:rsidR="00375AC5" w:rsidRPr="00D42114" w:rsidRDefault="00375AC5" w:rsidP="00373336">
      <w:pPr>
        <w:pStyle w:val="Default"/>
        <w:jc w:val="both"/>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57253D21" w14:textId="77777777" w:rsidTr="744AA1F9">
        <w:trPr>
          <w:trHeight w:val="112"/>
        </w:trPr>
        <w:tc>
          <w:tcPr>
            <w:tcW w:w="10593" w:type="dxa"/>
            <w:gridSpan w:val="2"/>
            <w:shd w:val="clear" w:color="auto" w:fill="D9D9D9" w:themeFill="background1" w:themeFillShade="D9"/>
          </w:tcPr>
          <w:p w14:paraId="57253D1F"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57253D20"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24" w14:textId="77777777" w:rsidTr="744AA1F9">
        <w:trPr>
          <w:trHeight w:val="112"/>
        </w:trPr>
        <w:tc>
          <w:tcPr>
            <w:tcW w:w="5206" w:type="dxa"/>
          </w:tcPr>
          <w:p w14:paraId="57253D22"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tc>
        <w:tc>
          <w:tcPr>
            <w:tcW w:w="5387" w:type="dxa"/>
          </w:tcPr>
          <w:p w14:paraId="57253D23"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57253D28" w14:textId="77777777" w:rsidTr="744AA1F9">
        <w:trPr>
          <w:trHeight w:val="112"/>
        </w:trPr>
        <w:tc>
          <w:tcPr>
            <w:tcW w:w="5206" w:type="dxa"/>
          </w:tcPr>
          <w:p w14:paraId="57253D25" w14:textId="77777777" w:rsidR="004B5514" w:rsidRDefault="004B5514" w:rsidP="0026135F">
            <w:pPr>
              <w:pStyle w:val="Default"/>
              <w:jc w:val="both"/>
              <w:rPr>
                <w:rFonts w:ascii="Arial" w:hAnsi="Arial" w:cs="Arial"/>
                <w:sz w:val="22"/>
                <w:szCs w:val="22"/>
              </w:rPr>
            </w:pPr>
            <w:r>
              <w:rPr>
                <w:rFonts w:ascii="Arial" w:hAnsi="Arial" w:cs="Arial"/>
                <w:sz w:val="22"/>
                <w:szCs w:val="22"/>
              </w:rPr>
              <w:t>Grade B</w:t>
            </w:r>
            <w:r w:rsidRPr="00D42114">
              <w:rPr>
                <w:rFonts w:ascii="Arial" w:hAnsi="Arial" w:cs="Arial"/>
                <w:sz w:val="22"/>
                <w:szCs w:val="22"/>
              </w:rPr>
              <w:t xml:space="preserve"> or above in English and Maths (or equivalent)</w:t>
            </w:r>
          </w:p>
          <w:p w14:paraId="57253D26" w14:textId="77777777" w:rsidR="00E13A55" w:rsidRPr="00D42114" w:rsidRDefault="00E13A55" w:rsidP="0026135F">
            <w:pPr>
              <w:pStyle w:val="Default"/>
              <w:jc w:val="both"/>
              <w:rPr>
                <w:rFonts w:ascii="Arial" w:hAnsi="Arial" w:cs="Arial"/>
                <w:bCs/>
                <w:sz w:val="22"/>
                <w:szCs w:val="22"/>
              </w:rPr>
            </w:pPr>
          </w:p>
        </w:tc>
        <w:tc>
          <w:tcPr>
            <w:tcW w:w="5387" w:type="dxa"/>
          </w:tcPr>
          <w:p w14:paraId="57253D27" w14:textId="77777777" w:rsidR="00375AC5" w:rsidRPr="00D42114" w:rsidRDefault="00375AC5" w:rsidP="0026135F">
            <w:pPr>
              <w:pStyle w:val="Default"/>
              <w:jc w:val="both"/>
              <w:rPr>
                <w:rFonts w:ascii="Arial" w:hAnsi="Arial" w:cs="Arial"/>
                <w:bCs/>
                <w:sz w:val="22"/>
                <w:szCs w:val="22"/>
              </w:rPr>
            </w:pPr>
            <w:r w:rsidRPr="00D42114">
              <w:rPr>
                <w:rFonts w:ascii="Arial" w:hAnsi="Arial" w:cs="Arial"/>
                <w:sz w:val="22"/>
                <w:szCs w:val="22"/>
              </w:rPr>
              <w:t>IA Qualification</w:t>
            </w:r>
          </w:p>
        </w:tc>
      </w:tr>
      <w:tr w:rsidR="00375AC5" w:rsidRPr="00D42114" w14:paraId="57253D2D" w14:textId="77777777" w:rsidTr="744AA1F9">
        <w:trPr>
          <w:trHeight w:val="112"/>
        </w:trPr>
        <w:tc>
          <w:tcPr>
            <w:tcW w:w="5206" w:type="dxa"/>
          </w:tcPr>
          <w:p w14:paraId="57253D29" w14:textId="69C48322" w:rsidR="004B5514" w:rsidRDefault="004B5514" w:rsidP="0026135F">
            <w:pPr>
              <w:pStyle w:val="Default"/>
              <w:jc w:val="both"/>
              <w:rPr>
                <w:rFonts w:ascii="Arial" w:hAnsi="Arial" w:cs="Arial"/>
                <w:sz w:val="22"/>
                <w:szCs w:val="22"/>
              </w:rPr>
            </w:pPr>
            <w:r w:rsidRPr="00D42114">
              <w:rPr>
                <w:rFonts w:ascii="Arial" w:hAnsi="Arial" w:cs="Arial"/>
                <w:sz w:val="22"/>
                <w:szCs w:val="22"/>
              </w:rPr>
              <w:t xml:space="preserve">The ability to drive and a full UK </w:t>
            </w:r>
            <w:r w:rsidR="002F7499" w:rsidRPr="00D42114">
              <w:rPr>
                <w:rFonts w:ascii="Arial" w:hAnsi="Arial" w:cs="Arial"/>
                <w:sz w:val="22"/>
                <w:szCs w:val="22"/>
              </w:rPr>
              <w:t>drivers’</w:t>
            </w:r>
            <w:r w:rsidRPr="00D42114">
              <w:rPr>
                <w:rFonts w:ascii="Arial" w:hAnsi="Arial" w:cs="Arial"/>
                <w:sz w:val="22"/>
                <w:szCs w:val="22"/>
              </w:rPr>
              <w:t xml:space="preserve"> </w:t>
            </w:r>
            <w:proofErr w:type="gramStart"/>
            <w:r w:rsidRPr="00D42114">
              <w:rPr>
                <w:rFonts w:ascii="Arial" w:hAnsi="Arial" w:cs="Arial"/>
                <w:sz w:val="22"/>
                <w:szCs w:val="22"/>
              </w:rPr>
              <w:t>licence</w:t>
            </w:r>
            <w:proofErr w:type="gramEnd"/>
            <w:r w:rsidRPr="00D42114">
              <w:rPr>
                <w:rFonts w:ascii="Arial" w:hAnsi="Arial" w:cs="Arial"/>
                <w:sz w:val="22"/>
                <w:szCs w:val="22"/>
              </w:rPr>
              <w:t xml:space="preserve"> </w:t>
            </w:r>
          </w:p>
          <w:p w14:paraId="57253D2A" w14:textId="77777777" w:rsidR="00E13A55" w:rsidRDefault="00E13A55" w:rsidP="0026135F">
            <w:pPr>
              <w:pStyle w:val="Default"/>
              <w:jc w:val="both"/>
              <w:rPr>
                <w:rFonts w:ascii="Arial" w:hAnsi="Arial" w:cs="Arial"/>
                <w:bCs/>
                <w:sz w:val="22"/>
                <w:szCs w:val="22"/>
              </w:rPr>
            </w:pPr>
          </w:p>
          <w:p w14:paraId="57253D2B" w14:textId="77777777" w:rsidR="004B5514" w:rsidRPr="00D42114" w:rsidRDefault="004B5514" w:rsidP="0026135F">
            <w:pPr>
              <w:pStyle w:val="Default"/>
              <w:jc w:val="both"/>
              <w:rPr>
                <w:rFonts w:ascii="Arial" w:hAnsi="Arial" w:cs="Arial"/>
                <w:bCs/>
                <w:sz w:val="22"/>
                <w:szCs w:val="22"/>
              </w:rPr>
            </w:pPr>
          </w:p>
        </w:tc>
        <w:tc>
          <w:tcPr>
            <w:tcW w:w="5387" w:type="dxa"/>
          </w:tcPr>
          <w:p w14:paraId="57253D2C" w14:textId="77777777" w:rsidR="00375AC5" w:rsidRPr="00D42114" w:rsidRDefault="004B5514" w:rsidP="0026135F">
            <w:pPr>
              <w:pStyle w:val="Default"/>
              <w:jc w:val="both"/>
              <w:rPr>
                <w:rFonts w:ascii="Arial" w:hAnsi="Arial" w:cs="Arial"/>
                <w:sz w:val="22"/>
                <w:szCs w:val="22"/>
              </w:rPr>
            </w:pPr>
            <w:r w:rsidRPr="00D42114">
              <w:rPr>
                <w:rFonts w:ascii="Arial" w:hAnsi="Arial" w:cs="Arial"/>
                <w:sz w:val="22"/>
                <w:szCs w:val="22"/>
              </w:rPr>
              <w:t>Experience/</w:t>
            </w:r>
            <w:r>
              <w:rPr>
                <w:rFonts w:ascii="Arial" w:hAnsi="Arial" w:cs="Arial"/>
                <w:sz w:val="22"/>
                <w:szCs w:val="22"/>
              </w:rPr>
              <w:t xml:space="preserve"> </w:t>
            </w:r>
            <w:r w:rsidRPr="00D42114">
              <w:rPr>
                <w:rFonts w:ascii="Arial" w:hAnsi="Arial" w:cs="Arial"/>
                <w:sz w:val="22"/>
                <w:szCs w:val="22"/>
              </w:rPr>
              <w:t>knowledge of local and national safeguarding policies</w:t>
            </w:r>
            <w:r>
              <w:rPr>
                <w:rFonts w:ascii="Arial" w:hAnsi="Arial" w:cs="Arial"/>
                <w:sz w:val="22"/>
                <w:szCs w:val="22"/>
              </w:rPr>
              <w:t xml:space="preserve"> and practice</w:t>
            </w:r>
          </w:p>
        </w:tc>
      </w:tr>
      <w:tr w:rsidR="00375AC5" w:rsidRPr="00D42114" w14:paraId="57253D31" w14:textId="77777777" w:rsidTr="744AA1F9">
        <w:trPr>
          <w:trHeight w:val="112"/>
        </w:trPr>
        <w:tc>
          <w:tcPr>
            <w:tcW w:w="5206" w:type="dxa"/>
          </w:tcPr>
          <w:p w14:paraId="57253D2E" w14:textId="77777777" w:rsidR="00E13A55" w:rsidRPr="00D42114" w:rsidRDefault="00E13A55" w:rsidP="0026135F">
            <w:pPr>
              <w:pStyle w:val="Default"/>
              <w:jc w:val="both"/>
              <w:rPr>
                <w:rFonts w:ascii="Arial" w:hAnsi="Arial" w:cs="Arial"/>
                <w:bCs/>
                <w:sz w:val="22"/>
                <w:szCs w:val="22"/>
              </w:rPr>
            </w:pPr>
          </w:p>
        </w:tc>
        <w:tc>
          <w:tcPr>
            <w:tcW w:w="5387" w:type="dxa"/>
          </w:tcPr>
          <w:p w14:paraId="57253D2F" w14:textId="77777777" w:rsidR="00375AC5" w:rsidRDefault="00516254" w:rsidP="0026135F">
            <w:pPr>
              <w:pStyle w:val="Default"/>
              <w:jc w:val="both"/>
              <w:rPr>
                <w:rFonts w:ascii="Arial" w:hAnsi="Arial" w:cs="Arial"/>
                <w:sz w:val="22"/>
                <w:szCs w:val="22"/>
              </w:rPr>
            </w:pPr>
            <w:r w:rsidRPr="00D42114">
              <w:rPr>
                <w:rFonts w:ascii="Arial" w:hAnsi="Arial" w:cs="Arial"/>
                <w:sz w:val="22"/>
                <w:szCs w:val="22"/>
              </w:rPr>
              <w:t>Level 2 Diploma in Health and Social Care or equivalent</w:t>
            </w:r>
          </w:p>
          <w:p w14:paraId="57253D30" w14:textId="77777777" w:rsidR="00516254" w:rsidRPr="00D42114" w:rsidRDefault="00516254" w:rsidP="0026135F">
            <w:pPr>
              <w:pStyle w:val="Default"/>
              <w:jc w:val="both"/>
              <w:rPr>
                <w:rFonts w:ascii="Arial" w:hAnsi="Arial" w:cs="Arial"/>
                <w:sz w:val="22"/>
                <w:szCs w:val="22"/>
              </w:rPr>
            </w:pPr>
          </w:p>
        </w:tc>
      </w:tr>
      <w:tr w:rsidR="00375AC5" w:rsidRPr="00D42114" w14:paraId="57253D36" w14:textId="77777777" w:rsidTr="744AA1F9">
        <w:trPr>
          <w:trHeight w:val="152"/>
        </w:trPr>
        <w:tc>
          <w:tcPr>
            <w:tcW w:w="5206" w:type="dxa"/>
          </w:tcPr>
          <w:p w14:paraId="57253D32" w14:textId="77777777" w:rsidR="00E13A55" w:rsidRDefault="00E13A55" w:rsidP="0026135F">
            <w:pPr>
              <w:pStyle w:val="Default"/>
              <w:jc w:val="both"/>
              <w:rPr>
                <w:rFonts w:ascii="Arial" w:hAnsi="Arial" w:cs="Arial"/>
                <w:sz w:val="22"/>
                <w:szCs w:val="22"/>
              </w:rPr>
            </w:pPr>
          </w:p>
          <w:p w14:paraId="57253D33" w14:textId="77777777" w:rsidR="00E13A55" w:rsidRPr="00D42114" w:rsidRDefault="00E13A55" w:rsidP="0026135F">
            <w:pPr>
              <w:pStyle w:val="Default"/>
              <w:jc w:val="both"/>
              <w:rPr>
                <w:rFonts w:ascii="Arial" w:hAnsi="Arial" w:cs="Arial"/>
                <w:sz w:val="22"/>
                <w:szCs w:val="22"/>
              </w:rPr>
            </w:pPr>
          </w:p>
        </w:tc>
        <w:tc>
          <w:tcPr>
            <w:tcW w:w="5387" w:type="dxa"/>
          </w:tcPr>
          <w:p w14:paraId="57253D34" w14:textId="77777777" w:rsidR="00516254" w:rsidRDefault="00516254" w:rsidP="0026135F">
            <w:pPr>
              <w:pStyle w:val="Default"/>
              <w:jc w:val="both"/>
              <w:rPr>
                <w:rFonts w:ascii="Arial" w:hAnsi="Arial" w:cs="Arial"/>
                <w:bCs/>
                <w:sz w:val="22"/>
                <w:szCs w:val="22"/>
              </w:rPr>
            </w:pPr>
            <w:r w:rsidRPr="00D42114">
              <w:rPr>
                <w:rFonts w:ascii="Arial" w:hAnsi="Arial" w:cs="Arial"/>
                <w:bCs/>
                <w:sz w:val="22"/>
                <w:szCs w:val="22"/>
              </w:rPr>
              <w:t>Working knowledge of the Mental Health, Mental Capacity and Care Acts</w:t>
            </w:r>
          </w:p>
          <w:p w14:paraId="57253D35" w14:textId="77777777" w:rsidR="00375AC5" w:rsidRPr="00D42114" w:rsidRDefault="00375AC5" w:rsidP="0026135F">
            <w:pPr>
              <w:pStyle w:val="Default"/>
              <w:jc w:val="both"/>
              <w:rPr>
                <w:rFonts w:ascii="Arial" w:hAnsi="Arial" w:cs="Arial"/>
                <w:sz w:val="22"/>
                <w:szCs w:val="22"/>
              </w:rPr>
            </w:pPr>
          </w:p>
        </w:tc>
      </w:tr>
      <w:tr w:rsidR="00F300AD" w:rsidRPr="00F300AD" w14:paraId="57253D39" w14:textId="77777777" w:rsidTr="744AA1F9">
        <w:trPr>
          <w:trHeight w:val="112"/>
        </w:trPr>
        <w:tc>
          <w:tcPr>
            <w:tcW w:w="10593" w:type="dxa"/>
            <w:gridSpan w:val="2"/>
            <w:shd w:val="clear" w:color="auto" w:fill="D9D9D9" w:themeFill="background1" w:themeFillShade="D9"/>
          </w:tcPr>
          <w:p w14:paraId="57253D37"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57253D38"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57253D3C" w14:textId="77777777" w:rsidTr="744AA1F9">
        <w:trPr>
          <w:trHeight w:val="112"/>
        </w:trPr>
        <w:tc>
          <w:tcPr>
            <w:tcW w:w="5206" w:type="dxa"/>
          </w:tcPr>
          <w:p w14:paraId="57253D3A" w14:textId="77777777" w:rsidR="00E13A55" w:rsidRPr="00516254"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tc>
        <w:tc>
          <w:tcPr>
            <w:tcW w:w="5387" w:type="dxa"/>
          </w:tcPr>
          <w:p w14:paraId="57253D3B"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4B5514" w:rsidRPr="00516254" w14:paraId="57253D3F" w14:textId="77777777" w:rsidTr="744AA1F9">
        <w:trPr>
          <w:trHeight w:val="112"/>
        </w:trPr>
        <w:tc>
          <w:tcPr>
            <w:tcW w:w="5206" w:type="dxa"/>
          </w:tcPr>
          <w:p w14:paraId="57253D3D"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 xml:space="preserve">Knowledge of the legislation, policies, and procedures that influence advocacy and social care provisions.  </w:t>
            </w:r>
          </w:p>
        </w:tc>
        <w:tc>
          <w:tcPr>
            <w:tcW w:w="5387" w:type="dxa"/>
          </w:tcPr>
          <w:p w14:paraId="57253D3E"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Recent experience in a paid or voluntary capacity involving face-to-face advocacy or health/social care provision.</w:t>
            </w:r>
          </w:p>
        </w:tc>
      </w:tr>
      <w:tr w:rsidR="004B5514" w:rsidRPr="00516254" w14:paraId="57253D44" w14:textId="77777777" w:rsidTr="744AA1F9">
        <w:trPr>
          <w:trHeight w:val="112"/>
        </w:trPr>
        <w:tc>
          <w:tcPr>
            <w:tcW w:w="5206" w:type="dxa"/>
          </w:tcPr>
          <w:p w14:paraId="57253D40" w14:textId="77777777" w:rsidR="004B551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Understanding of Advocacy roles.</w:t>
            </w:r>
          </w:p>
          <w:p w14:paraId="57253D41" w14:textId="77777777" w:rsidR="00516254" w:rsidRDefault="00516254" w:rsidP="0026135F">
            <w:pPr>
              <w:pStyle w:val="Default"/>
              <w:jc w:val="both"/>
              <w:rPr>
                <w:rFonts w:ascii="Arial" w:hAnsi="Arial" w:cs="Arial"/>
                <w:bCs/>
                <w:color w:val="auto"/>
                <w:sz w:val="22"/>
                <w:szCs w:val="22"/>
              </w:rPr>
            </w:pPr>
          </w:p>
          <w:p w14:paraId="57253D42" w14:textId="77777777" w:rsidR="00516254" w:rsidRPr="00516254" w:rsidRDefault="00516254" w:rsidP="0026135F">
            <w:pPr>
              <w:pStyle w:val="Default"/>
              <w:jc w:val="both"/>
              <w:rPr>
                <w:rFonts w:ascii="Arial" w:hAnsi="Arial" w:cs="Arial"/>
                <w:bCs/>
                <w:color w:val="auto"/>
                <w:sz w:val="22"/>
                <w:szCs w:val="22"/>
              </w:rPr>
            </w:pPr>
          </w:p>
        </w:tc>
        <w:tc>
          <w:tcPr>
            <w:tcW w:w="5387" w:type="dxa"/>
          </w:tcPr>
          <w:p w14:paraId="57253D43"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supporting people through health or social care services.</w:t>
            </w:r>
          </w:p>
        </w:tc>
      </w:tr>
      <w:tr w:rsidR="004B5514" w:rsidRPr="00516254" w14:paraId="57253D47" w14:textId="77777777" w:rsidTr="744AA1F9">
        <w:trPr>
          <w:trHeight w:val="112"/>
        </w:trPr>
        <w:tc>
          <w:tcPr>
            <w:tcW w:w="5206" w:type="dxa"/>
          </w:tcPr>
          <w:p w14:paraId="57253D45"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An understanding of the needs and issues faced by people accessing health and social care services.</w:t>
            </w:r>
          </w:p>
        </w:tc>
        <w:tc>
          <w:tcPr>
            <w:tcW w:w="5387" w:type="dxa"/>
          </w:tcPr>
          <w:p w14:paraId="57253D46" w14:textId="77777777" w:rsidR="004B5514" w:rsidRPr="00516254" w:rsidRDefault="004B5514" w:rsidP="0026135F">
            <w:pPr>
              <w:pStyle w:val="Default"/>
              <w:jc w:val="both"/>
              <w:rPr>
                <w:rFonts w:ascii="Arial" w:hAnsi="Arial" w:cs="Arial"/>
                <w:bCs/>
                <w:color w:val="auto"/>
                <w:sz w:val="22"/>
                <w:szCs w:val="22"/>
              </w:rPr>
            </w:pPr>
            <w:r w:rsidRPr="00516254">
              <w:rPr>
                <w:rFonts w:ascii="Arial" w:hAnsi="Arial" w:cs="Arial"/>
                <w:bCs/>
                <w:color w:val="auto"/>
                <w:sz w:val="22"/>
                <w:szCs w:val="22"/>
              </w:rPr>
              <w:t>Experience of working effectively in an inter-agency context, and with a wide range of stakeholders.</w:t>
            </w:r>
          </w:p>
        </w:tc>
      </w:tr>
      <w:tr w:rsidR="004B5514" w:rsidRPr="00516254" w14:paraId="57253D4B" w14:textId="77777777" w:rsidTr="744AA1F9">
        <w:trPr>
          <w:trHeight w:val="112"/>
        </w:trPr>
        <w:tc>
          <w:tcPr>
            <w:tcW w:w="5206" w:type="dxa"/>
          </w:tcPr>
          <w:p w14:paraId="57253D48" w14:textId="77777777" w:rsidR="00516254" w:rsidRPr="00516254" w:rsidRDefault="004B5514" w:rsidP="0026135F">
            <w:pPr>
              <w:spacing w:after="0" w:line="240" w:lineRule="auto"/>
              <w:jc w:val="both"/>
              <w:rPr>
                <w:rFonts w:ascii="Arial" w:hAnsi="Arial" w:cs="Arial"/>
              </w:rPr>
            </w:pPr>
            <w:r w:rsidRPr="00516254">
              <w:rPr>
                <w:rFonts w:ascii="Arial" w:hAnsi="Arial" w:cs="Arial"/>
              </w:rPr>
              <w:t>Ability to listen to and engage with people from diverse backgrounds, both face to face and over the telephone.</w:t>
            </w:r>
          </w:p>
        </w:tc>
        <w:tc>
          <w:tcPr>
            <w:tcW w:w="5387" w:type="dxa"/>
          </w:tcPr>
          <w:p w14:paraId="57253D49"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Health and Social Care Services.</w:t>
            </w:r>
          </w:p>
          <w:p w14:paraId="57253D4A" w14:textId="77777777" w:rsidR="004B5514" w:rsidRPr="00516254" w:rsidRDefault="004B5514" w:rsidP="0026135F">
            <w:pPr>
              <w:pStyle w:val="Default"/>
              <w:jc w:val="both"/>
              <w:rPr>
                <w:rFonts w:ascii="Arial" w:hAnsi="Arial" w:cs="Arial"/>
                <w:bCs/>
                <w:color w:val="auto"/>
                <w:sz w:val="22"/>
                <w:szCs w:val="22"/>
              </w:rPr>
            </w:pPr>
          </w:p>
        </w:tc>
      </w:tr>
      <w:tr w:rsidR="00516254" w:rsidRPr="00516254" w14:paraId="57253D4F" w14:textId="77777777" w:rsidTr="744AA1F9">
        <w:trPr>
          <w:trHeight w:val="430"/>
        </w:trPr>
        <w:tc>
          <w:tcPr>
            <w:tcW w:w="5206" w:type="dxa"/>
          </w:tcPr>
          <w:p w14:paraId="57253D4C"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Able to be caring, sensitive and patient while supporting people to be as independent as possible.</w:t>
            </w:r>
          </w:p>
        </w:tc>
        <w:tc>
          <w:tcPr>
            <w:tcW w:w="5387" w:type="dxa"/>
          </w:tcPr>
          <w:p w14:paraId="57253D4D" w14:textId="77777777" w:rsidR="004B5514" w:rsidRPr="00516254" w:rsidRDefault="004B5514" w:rsidP="0026135F">
            <w:pPr>
              <w:spacing w:after="0" w:line="240" w:lineRule="auto"/>
              <w:jc w:val="both"/>
              <w:rPr>
                <w:rFonts w:ascii="Arial" w:hAnsi="Arial" w:cs="Arial"/>
              </w:rPr>
            </w:pPr>
            <w:r w:rsidRPr="00516254">
              <w:rPr>
                <w:rFonts w:ascii="Arial" w:hAnsi="Arial" w:cs="Arial"/>
              </w:rPr>
              <w:t>Knowledge of local area and local service provision.</w:t>
            </w:r>
          </w:p>
          <w:p w14:paraId="57253D4E"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3" w14:textId="77777777" w:rsidTr="744AA1F9">
        <w:trPr>
          <w:trHeight w:val="588"/>
        </w:trPr>
        <w:tc>
          <w:tcPr>
            <w:tcW w:w="5206" w:type="dxa"/>
          </w:tcPr>
          <w:p w14:paraId="57253D50"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Keen to work with the people Advocacy Focus supports and demonstrate empathy and compassion.</w:t>
            </w:r>
          </w:p>
        </w:tc>
        <w:tc>
          <w:tcPr>
            <w:tcW w:w="5387" w:type="dxa"/>
          </w:tcPr>
          <w:p w14:paraId="57253D51" w14:textId="77777777" w:rsidR="004B5514" w:rsidRPr="00516254" w:rsidRDefault="004B5514" w:rsidP="0026135F">
            <w:pPr>
              <w:spacing w:after="0" w:line="240" w:lineRule="auto"/>
              <w:jc w:val="both"/>
              <w:rPr>
                <w:rFonts w:ascii="Arial" w:hAnsi="Arial" w:cs="Arial"/>
              </w:rPr>
            </w:pPr>
            <w:r w:rsidRPr="00516254">
              <w:rPr>
                <w:rFonts w:ascii="Arial" w:hAnsi="Arial" w:cs="Arial"/>
              </w:rPr>
              <w:t>Experience of advocating for others in a paid or voluntary capacity.</w:t>
            </w:r>
          </w:p>
          <w:p w14:paraId="57253D5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58" w14:textId="77777777" w:rsidTr="744AA1F9">
        <w:trPr>
          <w:trHeight w:val="587"/>
        </w:trPr>
        <w:tc>
          <w:tcPr>
            <w:tcW w:w="5206" w:type="dxa"/>
          </w:tcPr>
          <w:p w14:paraId="57253D54"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Enthusiasm to make a difference to people’s lives.</w:t>
            </w:r>
          </w:p>
          <w:p w14:paraId="57253D55" w14:textId="77777777" w:rsidR="00E13A55" w:rsidRPr="00516254" w:rsidRDefault="00E13A55" w:rsidP="0026135F">
            <w:pPr>
              <w:pStyle w:val="Default"/>
              <w:jc w:val="both"/>
              <w:rPr>
                <w:rFonts w:ascii="Arial" w:hAnsi="Arial" w:cs="Arial"/>
                <w:color w:val="auto"/>
                <w:sz w:val="22"/>
                <w:szCs w:val="22"/>
              </w:rPr>
            </w:pPr>
          </w:p>
          <w:p w14:paraId="57253D56" w14:textId="77777777" w:rsidR="00E13A55" w:rsidRPr="00516254" w:rsidRDefault="00E13A55" w:rsidP="0026135F">
            <w:pPr>
              <w:pStyle w:val="Default"/>
              <w:jc w:val="both"/>
              <w:rPr>
                <w:rFonts w:ascii="Arial" w:hAnsi="Arial" w:cs="Arial"/>
                <w:color w:val="auto"/>
                <w:sz w:val="22"/>
                <w:szCs w:val="22"/>
              </w:rPr>
            </w:pPr>
          </w:p>
        </w:tc>
        <w:tc>
          <w:tcPr>
            <w:tcW w:w="5387" w:type="dxa"/>
          </w:tcPr>
          <w:p w14:paraId="57253D57" w14:textId="77777777" w:rsidR="00375AC5"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working in a work team setting. Experience of coaching and mentoring colleagues to improve practice.</w:t>
            </w:r>
          </w:p>
        </w:tc>
      </w:tr>
      <w:tr w:rsidR="00516254" w:rsidRPr="00516254" w14:paraId="57253D5B" w14:textId="77777777" w:rsidTr="744AA1F9">
        <w:trPr>
          <w:trHeight w:val="429"/>
        </w:trPr>
        <w:tc>
          <w:tcPr>
            <w:tcW w:w="5206" w:type="dxa"/>
          </w:tcPr>
          <w:p w14:paraId="57253D59"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Ability to listen, understand and respond to people, always putting the person that’s being supported first.</w:t>
            </w:r>
          </w:p>
        </w:tc>
        <w:tc>
          <w:tcPr>
            <w:tcW w:w="5387" w:type="dxa"/>
          </w:tcPr>
          <w:p w14:paraId="57253D5A" w14:textId="77777777" w:rsidR="004B5514" w:rsidRPr="00516254" w:rsidRDefault="004B5514" w:rsidP="0026135F">
            <w:pPr>
              <w:pStyle w:val="Default"/>
              <w:jc w:val="both"/>
              <w:rPr>
                <w:rFonts w:ascii="Arial" w:hAnsi="Arial" w:cs="Arial"/>
                <w:color w:val="auto"/>
                <w:sz w:val="22"/>
                <w:szCs w:val="22"/>
              </w:rPr>
            </w:pPr>
            <w:r w:rsidRPr="00516254">
              <w:rPr>
                <w:rFonts w:ascii="Arial" w:hAnsi="Arial" w:cs="Arial"/>
                <w:color w:val="auto"/>
                <w:sz w:val="22"/>
                <w:szCs w:val="22"/>
              </w:rPr>
              <w:t>Experience of developing new ideas that improve people’s independence and working flexibly to achieve them.</w:t>
            </w:r>
          </w:p>
        </w:tc>
      </w:tr>
      <w:tr w:rsidR="00516254" w:rsidRPr="00516254" w14:paraId="57253D5F" w14:textId="77777777" w:rsidTr="744AA1F9">
        <w:trPr>
          <w:trHeight w:val="310"/>
        </w:trPr>
        <w:tc>
          <w:tcPr>
            <w:tcW w:w="5206" w:type="dxa"/>
          </w:tcPr>
          <w:p w14:paraId="57253D5C" w14:textId="45825BBE"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The ability to understand guidelines, </w:t>
            </w:r>
            <w:r w:rsidR="002F7499" w:rsidRPr="00516254">
              <w:rPr>
                <w:rFonts w:ascii="Arial" w:hAnsi="Arial" w:cs="Arial"/>
                <w:color w:val="auto"/>
                <w:sz w:val="22"/>
                <w:szCs w:val="22"/>
              </w:rPr>
              <w:t>policies,</w:t>
            </w:r>
            <w:r w:rsidRPr="00516254">
              <w:rPr>
                <w:rFonts w:ascii="Arial" w:hAnsi="Arial" w:cs="Arial"/>
                <w:color w:val="auto"/>
                <w:sz w:val="22"/>
                <w:szCs w:val="22"/>
              </w:rPr>
              <w:t xml:space="preserve"> and records etc.</w:t>
            </w:r>
          </w:p>
          <w:p w14:paraId="57253D5D"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Experience of completing records yourself.</w:t>
            </w:r>
          </w:p>
        </w:tc>
        <w:tc>
          <w:tcPr>
            <w:tcW w:w="5387" w:type="dxa"/>
          </w:tcPr>
          <w:p w14:paraId="57253D5E" w14:textId="77777777" w:rsidR="00516254" w:rsidRPr="00516254" w:rsidRDefault="00516254" w:rsidP="0026135F">
            <w:pPr>
              <w:pStyle w:val="Default"/>
              <w:jc w:val="both"/>
              <w:rPr>
                <w:rFonts w:ascii="Arial" w:hAnsi="Arial" w:cs="Arial"/>
                <w:color w:val="auto"/>
                <w:sz w:val="22"/>
                <w:szCs w:val="22"/>
              </w:rPr>
            </w:pPr>
          </w:p>
        </w:tc>
      </w:tr>
      <w:tr w:rsidR="004B5514" w:rsidRPr="00516254" w14:paraId="57253D62" w14:textId="77777777" w:rsidTr="744AA1F9">
        <w:trPr>
          <w:trHeight w:val="688"/>
        </w:trPr>
        <w:tc>
          <w:tcPr>
            <w:tcW w:w="5206" w:type="dxa"/>
          </w:tcPr>
          <w:p w14:paraId="57253D60" w14:textId="77777777" w:rsidR="004B5514" w:rsidRPr="00516254" w:rsidRDefault="004B5514" w:rsidP="0026135F">
            <w:pPr>
              <w:spacing w:after="0" w:line="240" w:lineRule="auto"/>
              <w:jc w:val="both"/>
              <w:rPr>
                <w:rFonts w:ascii="Arial" w:hAnsi="Arial" w:cs="Arial"/>
              </w:rPr>
            </w:pPr>
            <w:r w:rsidRPr="00516254">
              <w:rPr>
                <w:rFonts w:ascii="Arial" w:hAnsi="Arial" w:cs="Arial"/>
              </w:rPr>
              <w:t xml:space="preserve">A high standard of </w:t>
            </w:r>
            <w:r w:rsidR="00516254">
              <w:rPr>
                <w:rFonts w:ascii="Arial" w:hAnsi="Arial" w:cs="Arial"/>
              </w:rPr>
              <w:t>written and verbal skills includ</w:t>
            </w:r>
            <w:r w:rsidRPr="00516254">
              <w:rPr>
                <w:rFonts w:ascii="Arial" w:hAnsi="Arial" w:cs="Arial"/>
              </w:rPr>
              <w:t>ing the ability to write letters and reports.</w:t>
            </w:r>
          </w:p>
        </w:tc>
        <w:tc>
          <w:tcPr>
            <w:tcW w:w="5387" w:type="dxa"/>
          </w:tcPr>
          <w:p w14:paraId="57253D61"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65" w14:textId="77777777" w:rsidTr="744AA1F9">
        <w:trPr>
          <w:trHeight w:val="688"/>
        </w:trPr>
        <w:tc>
          <w:tcPr>
            <w:tcW w:w="5206" w:type="dxa"/>
          </w:tcPr>
          <w:p w14:paraId="57253D63" w14:textId="77777777" w:rsidR="00D42114" w:rsidRPr="00516254" w:rsidRDefault="00D42114" w:rsidP="0026135F">
            <w:pPr>
              <w:pStyle w:val="Default"/>
              <w:jc w:val="both"/>
              <w:rPr>
                <w:rFonts w:ascii="Arial" w:hAnsi="Arial" w:cs="Arial"/>
                <w:color w:val="auto"/>
                <w:sz w:val="22"/>
                <w:szCs w:val="22"/>
              </w:rPr>
            </w:pPr>
            <w:r w:rsidRPr="00516254">
              <w:rPr>
                <w:rFonts w:ascii="Arial" w:hAnsi="Arial" w:cs="Arial"/>
                <w:color w:val="auto"/>
                <w:sz w:val="22"/>
                <w:szCs w:val="22"/>
              </w:rPr>
              <w:t>Computer literate, including word processing skills, sound keyboard skills and knowledge of MS Word/ MS office applications</w:t>
            </w:r>
          </w:p>
        </w:tc>
        <w:tc>
          <w:tcPr>
            <w:tcW w:w="5387" w:type="dxa"/>
          </w:tcPr>
          <w:p w14:paraId="57253D64" w14:textId="77777777" w:rsidR="00D42114" w:rsidRPr="00516254" w:rsidRDefault="00D42114" w:rsidP="0026135F">
            <w:pPr>
              <w:pStyle w:val="Default"/>
              <w:jc w:val="both"/>
              <w:rPr>
                <w:rFonts w:ascii="Arial" w:hAnsi="Arial" w:cs="Arial"/>
                <w:color w:val="auto"/>
                <w:sz w:val="22"/>
                <w:szCs w:val="22"/>
              </w:rPr>
            </w:pPr>
          </w:p>
        </w:tc>
      </w:tr>
      <w:tr w:rsidR="004B5514" w:rsidRPr="00516254" w14:paraId="57253D68" w14:textId="77777777" w:rsidTr="744AA1F9">
        <w:trPr>
          <w:trHeight w:val="688"/>
        </w:trPr>
        <w:tc>
          <w:tcPr>
            <w:tcW w:w="5206" w:type="dxa"/>
          </w:tcPr>
          <w:p w14:paraId="57253D66" w14:textId="77777777" w:rsidR="004B5514" w:rsidRPr="00516254" w:rsidRDefault="004B5514" w:rsidP="0026135F">
            <w:pPr>
              <w:spacing w:after="0" w:line="240" w:lineRule="auto"/>
              <w:jc w:val="both"/>
              <w:rPr>
                <w:rFonts w:ascii="Arial" w:hAnsi="Arial" w:cs="Arial"/>
              </w:rPr>
            </w:pPr>
            <w:r w:rsidRPr="00516254">
              <w:rPr>
                <w:rFonts w:ascii="Arial" w:hAnsi="Arial" w:cs="Arial"/>
              </w:rPr>
              <w:t>Excellent organisational skills with the ability to manage a complex workload and to prioritise effectively.</w:t>
            </w:r>
          </w:p>
        </w:tc>
        <w:tc>
          <w:tcPr>
            <w:tcW w:w="5387" w:type="dxa"/>
          </w:tcPr>
          <w:p w14:paraId="57253D67"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6C" w14:textId="77777777" w:rsidTr="744AA1F9">
        <w:trPr>
          <w:trHeight w:val="688"/>
        </w:trPr>
        <w:tc>
          <w:tcPr>
            <w:tcW w:w="5206" w:type="dxa"/>
          </w:tcPr>
          <w:p w14:paraId="57253D69"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work flexibly and manage your own diary.</w:t>
            </w:r>
          </w:p>
          <w:p w14:paraId="57253D6A" w14:textId="77777777" w:rsidR="004B5514" w:rsidRPr="00516254" w:rsidRDefault="004B5514" w:rsidP="0026135F">
            <w:pPr>
              <w:spacing w:after="0" w:line="240" w:lineRule="auto"/>
              <w:jc w:val="both"/>
              <w:rPr>
                <w:rFonts w:ascii="Arial" w:hAnsi="Arial" w:cs="Arial"/>
              </w:rPr>
            </w:pPr>
          </w:p>
        </w:tc>
        <w:tc>
          <w:tcPr>
            <w:tcW w:w="5387" w:type="dxa"/>
          </w:tcPr>
          <w:p w14:paraId="57253D6B" w14:textId="77777777" w:rsidR="004B5514" w:rsidRPr="00516254" w:rsidRDefault="004B5514" w:rsidP="0026135F">
            <w:pPr>
              <w:pStyle w:val="Default"/>
              <w:jc w:val="both"/>
              <w:rPr>
                <w:rFonts w:ascii="Arial" w:hAnsi="Arial" w:cs="Arial"/>
                <w:color w:val="auto"/>
                <w:sz w:val="22"/>
                <w:szCs w:val="22"/>
              </w:rPr>
            </w:pPr>
          </w:p>
        </w:tc>
      </w:tr>
      <w:tr w:rsidR="004B5514" w:rsidRPr="00516254" w14:paraId="57253D70" w14:textId="77777777" w:rsidTr="744AA1F9">
        <w:trPr>
          <w:trHeight w:val="688"/>
        </w:trPr>
        <w:tc>
          <w:tcPr>
            <w:tcW w:w="5206" w:type="dxa"/>
          </w:tcPr>
          <w:p w14:paraId="57253D6D" w14:textId="77777777" w:rsidR="004B5514" w:rsidRPr="00516254" w:rsidRDefault="004B5514" w:rsidP="0026135F">
            <w:pPr>
              <w:spacing w:after="0" w:line="240" w:lineRule="auto"/>
              <w:jc w:val="both"/>
              <w:rPr>
                <w:rFonts w:ascii="Arial" w:hAnsi="Arial" w:cs="Arial"/>
              </w:rPr>
            </w:pPr>
            <w:r w:rsidRPr="00516254">
              <w:rPr>
                <w:rFonts w:ascii="Arial" w:hAnsi="Arial" w:cs="Arial"/>
              </w:rPr>
              <w:t>Ability to utilise supervision and peer support.</w:t>
            </w:r>
          </w:p>
          <w:p w14:paraId="57253D6E" w14:textId="77777777" w:rsidR="004B5514" w:rsidRPr="00516254" w:rsidRDefault="004B5514" w:rsidP="0026135F">
            <w:pPr>
              <w:spacing w:after="0" w:line="240" w:lineRule="auto"/>
              <w:jc w:val="both"/>
              <w:rPr>
                <w:rFonts w:ascii="Arial" w:hAnsi="Arial" w:cs="Arial"/>
              </w:rPr>
            </w:pPr>
          </w:p>
        </w:tc>
        <w:tc>
          <w:tcPr>
            <w:tcW w:w="5387" w:type="dxa"/>
          </w:tcPr>
          <w:p w14:paraId="57253D6F" w14:textId="77777777" w:rsidR="004B5514" w:rsidRPr="00516254" w:rsidRDefault="004B5514" w:rsidP="0026135F">
            <w:pPr>
              <w:pStyle w:val="Default"/>
              <w:jc w:val="both"/>
              <w:rPr>
                <w:rFonts w:ascii="Arial" w:hAnsi="Arial" w:cs="Arial"/>
                <w:color w:val="auto"/>
                <w:sz w:val="22"/>
                <w:szCs w:val="22"/>
              </w:rPr>
            </w:pPr>
          </w:p>
        </w:tc>
      </w:tr>
      <w:tr w:rsidR="00516254" w:rsidRPr="00516254" w14:paraId="57253D73" w14:textId="77777777" w:rsidTr="744AA1F9">
        <w:trPr>
          <w:trHeight w:val="589"/>
        </w:trPr>
        <w:tc>
          <w:tcPr>
            <w:tcW w:w="5206" w:type="dxa"/>
          </w:tcPr>
          <w:p w14:paraId="57253D71" w14:textId="77777777" w:rsidR="00375AC5" w:rsidRPr="00516254"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Ability to get on well with people and work in harmony with others, by both challenging and helping people to develop and learn from their experiences.</w:t>
            </w:r>
          </w:p>
        </w:tc>
        <w:tc>
          <w:tcPr>
            <w:tcW w:w="5387" w:type="dxa"/>
          </w:tcPr>
          <w:p w14:paraId="57253D72" w14:textId="77777777" w:rsidR="00375AC5" w:rsidRPr="00516254" w:rsidRDefault="00375AC5" w:rsidP="0026135F">
            <w:pPr>
              <w:pStyle w:val="Default"/>
              <w:jc w:val="both"/>
              <w:rPr>
                <w:rFonts w:ascii="Arial" w:hAnsi="Arial" w:cs="Arial"/>
                <w:color w:val="auto"/>
                <w:sz w:val="22"/>
                <w:szCs w:val="22"/>
              </w:rPr>
            </w:pPr>
          </w:p>
        </w:tc>
      </w:tr>
      <w:tr w:rsidR="00516254" w:rsidRPr="00516254" w14:paraId="57253D77" w14:textId="77777777" w:rsidTr="744AA1F9">
        <w:trPr>
          <w:trHeight w:val="429"/>
        </w:trPr>
        <w:tc>
          <w:tcPr>
            <w:tcW w:w="5206" w:type="dxa"/>
          </w:tcPr>
          <w:p w14:paraId="57253D74" w14:textId="77777777" w:rsidR="00375AC5" w:rsidRDefault="00375AC5" w:rsidP="0026135F">
            <w:pPr>
              <w:pStyle w:val="Default"/>
              <w:jc w:val="both"/>
              <w:rPr>
                <w:rFonts w:ascii="Arial" w:hAnsi="Arial" w:cs="Arial"/>
                <w:color w:val="auto"/>
                <w:sz w:val="22"/>
                <w:szCs w:val="22"/>
              </w:rPr>
            </w:pPr>
            <w:r w:rsidRPr="00516254">
              <w:rPr>
                <w:rFonts w:ascii="Arial" w:hAnsi="Arial" w:cs="Arial"/>
                <w:color w:val="auto"/>
                <w:sz w:val="22"/>
                <w:szCs w:val="22"/>
              </w:rPr>
              <w:t xml:space="preserve">Ability to be flexible and open to new challenges, </w:t>
            </w:r>
            <w:proofErr w:type="gramStart"/>
            <w:r w:rsidRPr="00516254">
              <w:rPr>
                <w:rFonts w:ascii="Arial" w:hAnsi="Arial" w:cs="Arial"/>
                <w:color w:val="auto"/>
                <w:sz w:val="22"/>
                <w:szCs w:val="22"/>
              </w:rPr>
              <w:t>ideas</w:t>
            </w:r>
            <w:proofErr w:type="gramEnd"/>
            <w:r w:rsidRPr="00516254">
              <w:rPr>
                <w:rFonts w:ascii="Arial" w:hAnsi="Arial" w:cs="Arial"/>
                <w:color w:val="auto"/>
                <w:sz w:val="22"/>
                <w:szCs w:val="22"/>
              </w:rPr>
              <w:t xml:space="preserve"> and experiences. </w:t>
            </w:r>
          </w:p>
          <w:p w14:paraId="57253D75" w14:textId="77777777" w:rsidR="00516254" w:rsidRPr="00516254" w:rsidRDefault="00516254" w:rsidP="0026135F">
            <w:pPr>
              <w:pStyle w:val="Default"/>
              <w:jc w:val="both"/>
              <w:rPr>
                <w:rFonts w:ascii="Arial" w:hAnsi="Arial" w:cs="Arial"/>
                <w:color w:val="auto"/>
                <w:sz w:val="22"/>
                <w:szCs w:val="22"/>
              </w:rPr>
            </w:pPr>
          </w:p>
        </w:tc>
        <w:tc>
          <w:tcPr>
            <w:tcW w:w="5387" w:type="dxa"/>
          </w:tcPr>
          <w:p w14:paraId="57253D76" w14:textId="77777777" w:rsidR="00375AC5" w:rsidRPr="00516254" w:rsidRDefault="00375AC5" w:rsidP="0026135F">
            <w:pPr>
              <w:pStyle w:val="Default"/>
              <w:jc w:val="both"/>
              <w:rPr>
                <w:rFonts w:ascii="Arial" w:hAnsi="Arial" w:cs="Arial"/>
                <w:color w:val="auto"/>
                <w:sz w:val="22"/>
                <w:szCs w:val="22"/>
              </w:rPr>
            </w:pPr>
          </w:p>
        </w:tc>
      </w:tr>
    </w:tbl>
    <w:p w14:paraId="57253DB9" w14:textId="5B7CCCA9" w:rsidR="00DA605D" w:rsidRPr="0088572E" w:rsidRDefault="00DA605D" w:rsidP="0088572E"/>
    <w:sectPr w:rsidR="00DA605D" w:rsidRPr="0088572E"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4D58" w14:textId="77777777" w:rsidR="00806916" w:rsidRDefault="00806916" w:rsidP="00126D81">
      <w:pPr>
        <w:spacing w:after="0" w:line="240" w:lineRule="auto"/>
      </w:pPr>
      <w:r>
        <w:separator/>
      </w:r>
    </w:p>
  </w:endnote>
  <w:endnote w:type="continuationSeparator" w:id="0">
    <w:p w14:paraId="2052E3F1" w14:textId="77777777" w:rsidR="00806916" w:rsidRDefault="00806916" w:rsidP="00126D81">
      <w:pPr>
        <w:spacing w:after="0" w:line="240" w:lineRule="auto"/>
      </w:pPr>
      <w:r>
        <w:continuationSeparator/>
      </w:r>
    </w:p>
  </w:endnote>
  <w:endnote w:type="continuationNotice" w:id="1">
    <w:p w14:paraId="2F017219" w14:textId="77777777" w:rsidR="00806916" w:rsidRDefault="00806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F"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8240" behindDoc="0" locked="0" layoutInCell="1" allowOverlap="1" wp14:anchorId="57253DC2" wp14:editId="57253DC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03B7F4"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77911" w:rsidRPr="00477911">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85B4" w14:textId="77777777" w:rsidR="00806916" w:rsidRDefault="00806916" w:rsidP="00126D81">
      <w:pPr>
        <w:spacing w:after="0" w:line="240" w:lineRule="auto"/>
      </w:pPr>
      <w:r>
        <w:separator/>
      </w:r>
    </w:p>
  </w:footnote>
  <w:footnote w:type="continuationSeparator" w:id="0">
    <w:p w14:paraId="3208E69B" w14:textId="77777777" w:rsidR="00806916" w:rsidRDefault="00806916" w:rsidP="00126D81">
      <w:pPr>
        <w:spacing w:after="0" w:line="240" w:lineRule="auto"/>
      </w:pPr>
      <w:r>
        <w:continuationSeparator/>
      </w:r>
    </w:p>
  </w:footnote>
  <w:footnote w:type="continuationNotice" w:id="1">
    <w:p w14:paraId="42E58C09" w14:textId="77777777" w:rsidR="00806916" w:rsidRDefault="00806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DBE" w14:textId="77777777" w:rsidR="00126D81" w:rsidRDefault="00F300AD" w:rsidP="00411412">
    <w:pPr>
      <w:pStyle w:val="Header"/>
      <w:tabs>
        <w:tab w:val="left" w:pos="1155"/>
        <w:tab w:val="right" w:pos="10466"/>
      </w:tabs>
    </w:pPr>
    <w:r>
      <w:rPr>
        <w:noProof/>
        <w:lang w:eastAsia="en-GB"/>
      </w:rPr>
      <w:drawing>
        <wp:inline distT="0" distB="0" distL="0" distR="0" wp14:anchorId="57253DC0" wp14:editId="57253DC1">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E31AE"/>
    <w:multiLevelType w:val="hybridMultilevel"/>
    <w:tmpl w:val="1EC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37387"/>
    <w:multiLevelType w:val="hybridMultilevel"/>
    <w:tmpl w:val="D5E8D914"/>
    <w:lvl w:ilvl="0" w:tplc="AEFC858E">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E4587"/>
    <w:multiLevelType w:val="hybridMultilevel"/>
    <w:tmpl w:val="2FF8C0A8"/>
    <w:lvl w:ilvl="0" w:tplc="7E42454A">
      <w:start w:val="1"/>
      <w:numFmt w:val="bullet"/>
      <w:lvlText w:val=""/>
      <w:lvlJc w:val="left"/>
      <w:pPr>
        <w:ind w:left="720" w:hanging="360"/>
      </w:pPr>
      <w:rPr>
        <w:rFonts w:ascii="Arial" w:hAnsi="Arial" w:hint="default"/>
      </w:rPr>
    </w:lvl>
    <w:lvl w:ilvl="1" w:tplc="A6FCB6FC">
      <w:start w:val="1"/>
      <w:numFmt w:val="bullet"/>
      <w:lvlText w:val="o"/>
      <w:lvlJc w:val="left"/>
      <w:pPr>
        <w:ind w:left="1440" w:hanging="360"/>
      </w:pPr>
      <w:rPr>
        <w:rFonts w:ascii="Courier New" w:hAnsi="Courier New" w:hint="default"/>
      </w:rPr>
    </w:lvl>
    <w:lvl w:ilvl="2" w:tplc="53B81E26">
      <w:start w:val="1"/>
      <w:numFmt w:val="bullet"/>
      <w:lvlText w:val=""/>
      <w:lvlJc w:val="left"/>
      <w:pPr>
        <w:ind w:left="2160" w:hanging="360"/>
      </w:pPr>
      <w:rPr>
        <w:rFonts w:ascii="Wingdings" w:hAnsi="Wingdings" w:hint="default"/>
      </w:rPr>
    </w:lvl>
    <w:lvl w:ilvl="3" w:tplc="F5D469B2">
      <w:start w:val="1"/>
      <w:numFmt w:val="bullet"/>
      <w:lvlText w:val=""/>
      <w:lvlJc w:val="left"/>
      <w:pPr>
        <w:ind w:left="2880" w:hanging="360"/>
      </w:pPr>
      <w:rPr>
        <w:rFonts w:ascii="Symbol" w:hAnsi="Symbol" w:hint="default"/>
      </w:rPr>
    </w:lvl>
    <w:lvl w:ilvl="4" w:tplc="62CEE8D6">
      <w:start w:val="1"/>
      <w:numFmt w:val="bullet"/>
      <w:lvlText w:val="o"/>
      <w:lvlJc w:val="left"/>
      <w:pPr>
        <w:ind w:left="3600" w:hanging="360"/>
      </w:pPr>
      <w:rPr>
        <w:rFonts w:ascii="Courier New" w:hAnsi="Courier New" w:hint="default"/>
      </w:rPr>
    </w:lvl>
    <w:lvl w:ilvl="5" w:tplc="18EEAFC8">
      <w:start w:val="1"/>
      <w:numFmt w:val="bullet"/>
      <w:lvlText w:val=""/>
      <w:lvlJc w:val="left"/>
      <w:pPr>
        <w:ind w:left="4320" w:hanging="360"/>
      </w:pPr>
      <w:rPr>
        <w:rFonts w:ascii="Wingdings" w:hAnsi="Wingdings" w:hint="default"/>
      </w:rPr>
    </w:lvl>
    <w:lvl w:ilvl="6" w:tplc="25905EAC">
      <w:start w:val="1"/>
      <w:numFmt w:val="bullet"/>
      <w:lvlText w:val=""/>
      <w:lvlJc w:val="left"/>
      <w:pPr>
        <w:ind w:left="5040" w:hanging="360"/>
      </w:pPr>
      <w:rPr>
        <w:rFonts w:ascii="Symbol" w:hAnsi="Symbol" w:hint="default"/>
      </w:rPr>
    </w:lvl>
    <w:lvl w:ilvl="7" w:tplc="50F6558A">
      <w:start w:val="1"/>
      <w:numFmt w:val="bullet"/>
      <w:lvlText w:val="o"/>
      <w:lvlJc w:val="left"/>
      <w:pPr>
        <w:ind w:left="5760" w:hanging="360"/>
      </w:pPr>
      <w:rPr>
        <w:rFonts w:ascii="Courier New" w:hAnsi="Courier New" w:hint="default"/>
      </w:rPr>
    </w:lvl>
    <w:lvl w:ilvl="8" w:tplc="19DEE0AE">
      <w:start w:val="1"/>
      <w:numFmt w:val="bullet"/>
      <w:lvlText w:val=""/>
      <w:lvlJc w:val="left"/>
      <w:pPr>
        <w:ind w:left="6480" w:hanging="360"/>
      </w:pPr>
      <w:rPr>
        <w:rFonts w:ascii="Wingdings" w:hAnsi="Wingdings" w:hint="default"/>
      </w:rPr>
    </w:lvl>
  </w:abstractNum>
  <w:abstractNum w:abstractNumId="7"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2C0569"/>
    <w:multiLevelType w:val="hybridMultilevel"/>
    <w:tmpl w:val="9C981138"/>
    <w:lvl w:ilvl="0" w:tplc="0DD04C00">
      <w:start w:val="1"/>
      <w:numFmt w:val="bullet"/>
      <w:lvlText w:val=""/>
      <w:lvlJc w:val="left"/>
      <w:pPr>
        <w:ind w:left="720" w:hanging="360"/>
      </w:pPr>
      <w:rPr>
        <w:rFonts w:ascii="Arial" w:hAnsi="Arial" w:hint="default"/>
      </w:rPr>
    </w:lvl>
    <w:lvl w:ilvl="1" w:tplc="2F2CF302">
      <w:start w:val="1"/>
      <w:numFmt w:val="bullet"/>
      <w:lvlText w:val="o"/>
      <w:lvlJc w:val="left"/>
      <w:pPr>
        <w:ind w:left="1440" w:hanging="360"/>
      </w:pPr>
      <w:rPr>
        <w:rFonts w:ascii="Courier New" w:hAnsi="Courier New" w:hint="default"/>
      </w:rPr>
    </w:lvl>
    <w:lvl w:ilvl="2" w:tplc="5DB0AA18">
      <w:start w:val="1"/>
      <w:numFmt w:val="bullet"/>
      <w:lvlText w:val=""/>
      <w:lvlJc w:val="left"/>
      <w:pPr>
        <w:ind w:left="2160" w:hanging="360"/>
      </w:pPr>
      <w:rPr>
        <w:rFonts w:ascii="Wingdings" w:hAnsi="Wingdings" w:hint="default"/>
      </w:rPr>
    </w:lvl>
    <w:lvl w:ilvl="3" w:tplc="DC9004D0">
      <w:start w:val="1"/>
      <w:numFmt w:val="bullet"/>
      <w:lvlText w:val=""/>
      <w:lvlJc w:val="left"/>
      <w:pPr>
        <w:ind w:left="2880" w:hanging="360"/>
      </w:pPr>
      <w:rPr>
        <w:rFonts w:ascii="Symbol" w:hAnsi="Symbol" w:hint="default"/>
      </w:rPr>
    </w:lvl>
    <w:lvl w:ilvl="4" w:tplc="0B5641FA">
      <w:start w:val="1"/>
      <w:numFmt w:val="bullet"/>
      <w:lvlText w:val="o"/>
      <w:lvlJc w:val="left"/>
      <w:pPr>
        <w:ind w:left="3600" w:hanging="360"/>
      </w:pPr>
      <w:rPr>
        <w:rFonts w:ascii="Courier New" w:hAnsi="Courier New" w:hint="default"/>
      </w:rPr>
    </w:lvl>
    <w:lvl w:ilvl="5" w:tplc="9D6C9DEA">
      <w:start w:val="1"/>
      <w:numFmt w:val="bullet"/>
      <w:lvlText w:val=""/>
      <w:lvlJc w:val="left"/>
      <w:pPr>
        <w:ind w:left="4320" w:hanging="360"/>
      </w:pPr>
      <w:rPr>
        <w:rFonts w:ascii="Wingdings" w:hAnsi="Wingdings" w:hint="default"/>
      </w:rPr>
    </w:lvl>
    <w:lvl w:ilvl="6" w:tplc="A60C8E40">
      <w:start w:val="1"/>
      <w:numFmt w:val="bullet"/>
      <w:lvlText w:val=""/>
      <w:lvlJc w:val="left"/>
      <w:pPr>
        <w:ind w:left="5040" w:hanging="360"/>
      </w:pPr>
      <w:rPr>
        <w:rFonts w:ascii="Symbol" w:hAnsi="Symbol" w:hint="default"/>
      </w:rPr>
    </w:lvl>
    <w:lvl w:ilvl="7" w:tplc="BB8471F6">
      <w:start w:val="1"/>
      <w:numFmt w:val="bullet"/>
      <w:lvlText w:val="o"/>
      <w:lvlJc w:val="left"/>
      <w:pPr>
        <w:ind w:left="5760" w:hanging="360"/>
      </w:pPr>
      <w:rPr>
        <w:rFonts w:ascii="Courier New" w:hAnsi="Courier New" w:hint="default"/>
      </w:rPr>
    </w:lvl>
    <w:lvl w:ilvl="8" w:tplc="8B2A666A">
      <w:start w:val="1"/>
      <w:numFmt w:val="bullet"/>
      <w:lvlText w:val=""/>
      <w:lvlJc w:val="left"/>
      <w:pPr>
        <w:ind w:left="6480" w:hanging="360"/>
      </w:pPr>
      <w:rPr>
        <w:rFonts w:ascii="Wingdings" w:hAnsi="Wingdings" w:hint="default"/>
      </w:rPr>
    </w:lvl>
  </w:abstractNum>
  <w:abstractNum w:abstractNumId="12"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A0CF3"/>
    <w:multiLevelType w:val="hybridMultilevel"/>
    <w:tmpl w:val="F3D49744"/>
    <w:lvl w:ilvl="0" w:tplc="A4364D40">
      <w:start w:val="1"/>
      <w:numFmt w:val="bullet"/>
      <w:lvlText w:val=""/>
      <w:lvlJc w:val="left"/>
      <w:pPr>
        <w:ind w:left="720" w:hanging="360"/>
      </w:pPr>
      <w:rPr>
        <w:rFonts w:ascii="Symbol" w:hAnsi="Symbol" w:hint="default"/>
      </w:rPr>
    </w:lvl>
    <w:lvl w:ilvl="1" w:tplc="176E252E">
      <w:start w:val="1"/>
      <w:numFmt w:val="bullet"/>
      <w:lvlText w:val="o"/>
      <w:lvlJc w:val="left"/>
      <w:pPr>
        <w:ind w:left="1440" w:hanging="360"/>
      </w:pPr>
      <w:rPr>
        <w:rFonts w:ascii="Courier New" w:hAnsi="Courier New" w:hint="default"/>
      </w:rPr>
    </w:lvl>
    <w:lvl w:ilvl="2" w:tplc="D3FC2458">
      <w:start w:val="1"/>
      <w:numFmt w:val="bullet"/>
      <w:lvlText w:val=""/>
      <w:lvlJc w:val="left"/>
      <w:pPr>
        <w:ind w:left="2160" w:hanging="360"/>
      </w:pPr>
      <w:rPr>
        <w:rFonts w:ascii="Wingdings" w:hAnsi="Wingdings" w:hint="default"/>
      </w:rPr>
    </w:lvl>
    <w:lvl w:ilvl="3" w:tplc="BF88731E">
      <w:start w:val="1"/>
      <w:numFmt w:val="bullet"/>
      <w:lvlText w:val=""/>
      <w:lvlJc w:val="left"/>
      <w:pPr>
        <w:ind w:left="2880" w:hanging="360"/>
      </w:pPr>
      <w:rPr>
        <w:rFonts w:ascii="Symbol" w:hAnsi="Symbol" w:hint="default"/>
      </w:rPr>
    </w:lvl>
    <w:lvl w:ilvl="4" w:tplc="BB4E53DE">
      <w:start w:val="1"/>
      <w:numFmt w:val="bullet"/>
      <w:lvlText w:val="o"/>
      <w:lvlJc w:val="left"/>
      <w:pPr>
        <w:ind w:left="3600" w:hanging="360"/>
      </w:pPr>
      <w:rPr>
        <w:rFonts w:ascii="Courier New" w:hAnsi="Courier New" w:hint="default"/>
      </w:rPr>
    </w:lvl>
    <w:lvl w:ilvl="5" w:tplc="CA4E9878">
      <w:start w:val="1"/>
      <w:numFmt w:val="bullet"/>
      <w:lvlText w:val=""/>
      <w:lvlJc w:val="left"/>
      <w:pPr>
        <w:ind w:left="4320" w:hanging="360"/>
      </w:pPr>
      <w:rPr>
        <w:rFonts w:ascii="Wingdings" w:hAnsi="Wingdings" w:hint="default"/>
      </w:rPr>
    </w:lvl>
    <w:lvl w:ilvl="6" w:tplc="D6B09C26">
      <w:start w:val="1"/>
      <w:numFmt w:val="bullet"/>
      <w:lvlText w:val=""/>
      <w:lvlJc w:val="left"/>
      <w:pPr>
        <w:ind w:left="5040" w:hanging="360"/>
      </w:pPr>
      <w:rPr>
        <w:rFonts w:ascii="Symbol" w:hAnsi="Symbol" w:hint="default"/>
      </w:rPr>
    </w:lvl>
    <w:lvl w:ilvl="7" w:tplc="C43CC510">
      <w:start w:val="1"/>
      <w:numFmt w:val="bullet"/>
      <w:lvlText w:val="o"/>
      <w:lvlJc w:val="left"/>
      <w:pPr>
        <w:ind w:left="5760" w:hanging="360"/>
      </w:pPr>
      <w:rPr>
        <w:rFonts w:ascii="Courier New" w:hAnsi="Courier New" w:hint="default"/>
      </w:rPr>
    </w:lvl>
    <w:lvl w:ilvl="8" w:tplc="7A66F78E">
      <w:start w:val="1"/>
      <w:numFmt w:val="bullet"/>
      <w:lvlText w:val=""/>
      <w:lvlJc w:val="left"/>
      <w:pPr>
        <w:ind w:left="6480" w:hanging="360"/>
      </w:pPr>
      <w:rPr>
        <w:rFonts w:ascii="Wingdings" w:hAnsi="Wingdings" w:hint="default"/>
      </w:rPr>
    </w:lvl>
  </w:abstractNum>
  <w:abstractNum w:abstractNumId="14"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62762"/>
    <w:multiLevelType w:val="hybridMultilevel"/>
    <w:tmpl w:val="4BF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038657">
    <w:abstractNumId w:val="11"/>
  </w:num>
  <w:num w:numId="2" w16cid:durableId="376663509">
    <w:abstractNumId w:val="6"/>
  </w:num>
  <w:num w:numId="3" w16cid:durableId="2023165998">
    <w:abstractNumId w:val="13"/>
  </w:num>
  <w:num w:numId="4" w16cid:durableId="1906456310">
    <w:abstractNumId w:val="8"/>
  </w:num>
  <w:num w:numId="5" w16cid:durableId="1174101926">
    <w:abstractNumId w:val="2"/>
  </w:num>
  <w:num w:numId="6" w16cid:durableId="806167507">
    <w:abstractNumId w:val="5"/>
  </w:num>
  <w:num w:numId="7" w16cid:durableId="344137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924637">
    <w:abstractNumId w:val="9"/>
  </w:num>
  <w:num w:numId="9" w16cid:durableId="570507092">
    <w:abstractNumId w:val="3"/>
  </w:num>
  <w:num w:numId="10" w16cid:durableId="1304312379">
    <w:abstractNumId w:val="14"/>
  </w:num>
  <w:num w:numId="11" w16cid:durableId="1179540624">
    <w:abstractNumId w:val="7"/>
  </w:num>
  <w:num w:numId="12" w16cid:durableId="956333480">
    <w:abstractNumId w:val="12"/>
  </w:num>
  <w:num w:numId="13" w16cid:durableId="1198011434">
    <w:abstractNumId w:val="0"/>
  </w:num>
  <w:num w:numId="14" w16cid:durableId="531459197">
    <w:abstractNumId w:val="4"/>
  </w:num>
  <w:num w:numId="15" w16cid:durableId="523053239">
    <w:abstractNumId w:val="1"/>
  </w:num>
  <w:num w:numId="16" w16cid:durableId="13037293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9486A"/>
    <w:rsid w:val="000B2D16"/>
    <w:rsid w:val="0011367A"/>
    <w:rsid w:val="00126D81"/>
    <w:rsid w:val="00141D09"/>
    <w:rsid w:val="001D4BB2"/>
    <w:rsid w:val="001E3573"/>
    <w:rsid w:val="001F07C1"/>
    <w:rsid w:val="00243872"/>
    <w:rsid w:val="002446C7"/>
    <w:rsid w:val="002573BF"/>
    <w:rsid w:val="0026135F"/>
    <w:rsid w:val="0026319B"/>
    <w:rsid w:val="00266EDD"/>
    <w:rsid w:val="00286BAB"/>
    <w:rsid w:val="002B3483"/>
    <w:rsid w:val="002C6E95"/>
    <w:rsid w:val="002F7499"/>
    <w:rsid w:val="00312370"/>
    <w:rsid w:val="00340D5F"/>
    <w:rsid w:val="003442D9"/>
    <w:rsid w:val="00373336"/>
    <w:rsid w:val="00375AC5"/>
    <w:rsid w:val="003905C0"/>
    <w:rsid w:val="003B5DC3"/>
    <w:rsid w:val="003E11B9"/>
    <w:rsid w:val="00411412"/>
    <w:rsid w:val="00426909"/>
    <w:rsid w:val="00435BC6"/>
    <w:rsid w:val="00465A36"/>
    <w:rsid w:val="004770D8"/>
    <w:rsid w:val="00477911"/>
    <w:rsid w:val="004B5180"/>
    <w:rsid w:val="004B5514"/>
    <w:rsid w:val="004D03F6"/>
    <w:rsid w:val="005035ED"/>
    <w:rsid w:val="00516254"/>
    <w:rsid w:val="00524BED"/>
    <w:rsid w:val="00546BA9"/>
    <w:rsid w:val="005700AB"/>
    <w:rsid w:val="005B5517"/>
    <w:rsid w:val="00691D1E"/>
    <w:rsid w:val="006E62A5"/>
    <w:rsid w:val="00713837"/>
    <w:rsid w:val="00742AB5"/>
    <w:rsid w:val="00786E45"/>
    <w:rsid w:val="007C3A68"/>
    <w:rsid w:val="00806916"/>
    <w:rsid w:val="00836EF3"/>
    <w:rsid w:val="00843B39"/>
    <w:rsid w:val="008532D8"/>
    <w:rsid w:val="008551B3"/>
    <w:rsid w:val="0088572E"/>
    <w:rsid w:val="008B0AF7"/>
    <w:rsid w:val="008C519E"/>
    <w:rsid w:val="008D1AD8"/>
    <w:rsid w:val="008D31CF"/>
    <w:rsid w:val="0093029A"/>
    <w:rsid w:val="00950FBC"/>
    <w:rsid w:val="009A5AA2"/>
    <w:rsid w:val="009C3E37"/>
    <w:rsid w:val="009F7E56"/>
    <w:rsid w:val="00A176A6"/>
    <w:rsid w:val="00A53297"/>
    <w:rsid w:val="00A568D5"/>
    <w:rsid w:val="00A8209E"/>
    <w:rsid w:val="00A82BBD"/>
    <w:rsid w:val="00B50F0A"/>
    <w:rsid w:val="00B940EC"/>
    <w:rsid w:val="00BE14F5"/>
    <w:rsid w:val="00BF4E9D"/>
    <w:rsid w:val="00C053B3"/>
    <w:rsid w:val="00C45086"/>
    <w:rsid w:val="00C50468"/>
    <w:rsid w:val="00CC489A"/>
    <w:rsid w:val="00CE4F5B"/>
    <w:rsid w:val="00D0326E"/>
    <w:rsid w:val="00D171DD"/>
    <w:rsid w:val="00D368F1"/>
    <w:rsid w:val="00D42114"/>
    <w:rsid w:val="00D86B51"/>
    <w:rsid w:val="00DA355D"/>
    <w:rsid w:val="00DA605D"/>
    <w:rsid w:val="00DB1F10"/>
    <w:rsid w:val="00DB5B3A"/>
    <w:rsid w:val="00E13A55"/>
    <w:rsid w:val="00E569DB"/>
    <w:rsid w:val="00E6481C"/>
    <w:rsid w:val="00E8096B"/>
    <w:rsid w:val="00E95E86"/>
    <w:rsid w:val="00EA7173"/>
    <w:rsid w:val="00EA725A"/>
    <w:rsid w:val="00ED1049"/>
    <w:rsid w:val="00EE6FBE"/>
    <w:rsid w:val="00F2534A"/>
    <w:rsid w:val="00F300AD"/>
    <w:rsid w:val="00F4749E"/>
    <w:rsid w:val="00F57AE3"/>
    <w:rsid w:val="00F656EC"/>
    <w:rsid w:val="00F85951"/>
    <w:rsid w:val="00F9309B"/>
    <w:rsid w:val="00FA0D9E"/>
    <w:rsid w:val="00FD29F1"/>
    <w:rsid w:val="218C2380"/>
    <w:rsid w:val="347D70F0"/>
    <w:rsid w:val="58BCE080"/>
    <w:rsid w:val="744AA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3CBF"/>
  <w15:chartTrackingRefBased/>
  <w15:docId w15:val="{8760787B-6557-45F5-8050-7D0B9A2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260841223">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Eleanor Bradley</DisplayName>
        <AccountId>21</AccountId>
        <AccountType/>
      </UserInfo>
    </SharedWithUsers>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35e67616fefa502aa6880c8de25e6e6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0943e4f1da79cb10500d643efafa113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6D8B-FD7B-478C-BE33-FE45E9B1BB39}">
  <ds:schemaRefs>
    <ds:schemaRef ds:uri="http://schemas.microsoft.com/office/2006/metadata/properties"/>
    <ds:schemaRef ds:uri="http://schemas.microsoft.com/office/infopath/2007/PartnerControls"/>
    <ds:schemaRef ds:uri="9489cefe-e371-406d-b9fc-91eb58062d48"/>
    <ds:schemaRef ds:uri="1ce73558-2673-4ee7-ae58-05c28e37d3a0"/>
  </ds:schemaRefs>
</ds:datastoreItem>
</file>

<file path=customXml/itemProps2.xml><?xml version="1.0" encoding="utf-8"?>
<ds:datastoreItem xmlns:ds="http://schemas.openxmlformats.org/officeDocument/2006/customXml" ds:itemID="{DE19FB50-002E-41AD-875C-9C99639DD3EE}">
  <ds:schemaRefs>
    <ds:schemaRef ds:uri="http://schemas.microsoft.com/sharepoint/v3/contenttype/forms"/>
  </ds:schemaRefs>
</ds:datastoreItem>
</file>

<file path=customXml/itemProps3.xml><?xml version="1.0" encoding="utf-8"?>
<ds:datastoreItem xmlns:ds="http://schemas.openxmlformats.org/officeDocument/2006/customXml" ds:itemID="{4A2D4F66-18F2-4189-9985-8E1EBDA5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2024-12-10T13:19:00Z</dcterms:created>
  <dcterms:modified xsi:type="dcterms:W3CDTF">2024-12-10T13:19:00Z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35400</vt:r8>
  </property>
  <property fmtid="{D5CDD505-2E9C-101B-9397-08002B2CF9AE}" pid="4" name="MediaServiceImageTags">
    <vt:lpwstr/>
  </property>
</Properties>
</file>