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038A" w14:textId="77777777" w:rsidR="00DB5B3A" w:rsidRPr="00411412" w:rsidRDefault="00DB5B3A" w:rsidP="00E13A55">
      <w:pPr>
        <w:spacing w:after="0" w:line="240" w:lineRule="auto"/>
        <w:rPr>
          <w:rFonts w:ascii="Century Gothic" w:hAnsi="Century Gothic"/>
          <w:b/>
          <w:sz w:val="24"/>
          <w:szCs w:val="24"/>
        </w:rPr>
      </w:pPr>
    </w:p>
    <w:p w14:paraId="1567038B" w14:textId="77777777" w:rsidR="002573BF" w:rsidRPr="00E13A55" w:rsidRDefault="00BB61ED"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Advocacy Manager</w:t>
      </w:r>
    </w:p>
    <w:p w14:paraId="1567038D" w14:textId="77777777" w:rsidR="00E13A55" w:rsidRPr="00411412" w:rsidRDefault="00E13A55" w:rsidP="0065009B">
      <w:pPr>
        <w:pStyle w:val="Subtitle"/>
        <w:outlineLvl w:val="0"/>
        <w:rPr>
          <w:rFonts w:ascii="Arial" w:hAnsi="Arial" w:cs="Arial"/>
          <w:sz w:val="22"/>
          <w:szCs w:val="22"/>
        </w:rPr>
      </w:pPr>
    </w:p>
    <w:p w14:paraId="1567038E" w14:textId="54F0C66D" w:rsidR="00F300AD" w:rsidRDefault="002573BF" w:rsidP="00B1596A">
      <w:pPr>
        <w:pStyle w:val="Subtitle"/>
        <w:ind w:left="2880" w:hanging="2880"/>
        <w:jc w:val="both"/>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00BB61ED">
        <w:rPr>
          <w:rFonts w:ascii="Arial" w:hAnsi="Arial" w:cs="Arial"/>
          <w:sz w:val="22"/>
          <w:szCs w:val="22"/>
        </w:rPr>
        <w:tab/>
      </w:r>
      <w:r w:rsidR="0004670E">
        <w:rPr>
          <w:rFonts w:ascii="Arial" w:hAnsi="Arial" w:cs="Arial"/>
          <w:b w:val="0"/>
          <w:sz w:val="22"/>
          <w:szCs w:val="22"/>
        </w:rPr>
        <w:t>Permanent, subject to the continuation of funding</w:t>
      </w:r>
      <w:r w:rsidR="00BB61ED" w:rsidRPr="00BB61ED">
        <w:rPr>
          <w:rFonts w:ascii="Arial" w:hAnsi="Arial" w:cs="Arial"/>
          <w:b w:val="0"/>
          <w:sz w:val="22"/>
          <w:szCs w:val="22"/>
        </w:rPr>
        <w:t xml:space="preserve"> </w:t>
      </w:r>
    </w:p>
    <w:p w14:paraId="1567038F" w14:textId="77777777" w:rsidR="00C17BB8" w:rsidRPr="00F300AD" w:rsidRDefault="00C17BB8" w:rsidP="00B1596A">
      <w:pPr>
        <w:pStyle w:val="Subtitle"/>
        <w:ind w:left="2880" w:hanging="2880"/>
        <w:jc w:val="both"/>
        <w:outlineLvl w:val="0"/>
        <w:rPr>
          <w:rFonts w:ascii="Arial" w:hAnsi="Arial" w:cs="Arial"/>
          <w:b w:val="0"/>
          <w:sz w:val="22"/>
          <w:szCs w:val="22"/>
        </w:rPr>
      </w:pPr>
    </w:p>
    <w:p w14:paraId="15670391" w14:textId="06EF88AA" w:rsidR="002573BF" w:rsidRPr="00411412" w:rsidRDefault="002573BF" w:rsidP="00B1596A">
      <w:pPr>
        <w:spacing w:after="0" w:line="240" w:lineRule="auto"/>
        <w:ind w:left="2880" w:hanging="2880"/>
        <w:jc w:val="both"/>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00B66AB4" w:rsidRPr="00C76577">
        <w:rPr>
          <w:rFonts w:ascii="Arial" w:hAnsi="Arial" w:cs="Arial"/>
          <w:bCs/>
        </w:rPr>
        <w:t>Starting salary £30,136</w:t>
      </w:r>
      <w:r w:rsidR="00B66AB4">
        <w:rPr>
          <w:rFonts w:ascii="Arial" w:hAnsi="Arial" w:cs="Arial"/>
        </w:rPr>
        <w:t xml:space="preserve"> (pay scale £30,136 - £32,963)</w:t>
      </w:r>
    </w:p>
    <w:p w14:paraId="15670392" w14:textId="77777777" w:rsidR="002573BF" w:rsidRPr="00411412" w:rsidRDefault="002573BF" w:rsidP="00B1596A">
      <w:pPr>
        <w:spacing w:after="0" w:line="240" w:lineRule="auto"/>
        <w:jc w:val="both"/>
        <w:rPr>
          <w:rFonts w:ascii="Arial" w:hAnsi="Arial" w:cs="Arial"/>
          <w:b/>
        </w:rPr>
      </w:pPr>
    </w:p>
    <w:p w14:paraId="15670393" w14:textId="63C7C3A1" w:rsidR="002573BF" w:rsidRPr="00411412" w:rsidRDefault="002573BF" w:rsidP="00B1596A">
      <w:pPr>
        <w:spacing w:after="0" w:line="240" w:lineRule="auto"/>
        <w:jc w:val="both"/>
        <w:rPr>
          <w:rFonts w:ascii="Arial" w:hAnsi="Arial" w:cs="Arial"/>
          <w:b/>
        </w:rPr>
      </w:pPr>
      <w:r w:rsidRPr="00411412">
        <w:rPr>
          <w:rFonts w:ascii="Arial" w:hAnsi="Arial" w:cs="Arial"/>
          <w:b/>
          <w:color w:val="1F4E79" w:themeColor="accent1" w:themeShade="80"/>
        </w:rPr>
        <w:t>Based at:</w:t>
      </w:r>
      <w:r w:rsidRPr="00411412">
        <w:rPr>
          <w:rFonts w:ascii="Arial" w:hAnsi="Arial" w:cs="Arial"/>
          <w:b/>
        </w:rPr>
        <w:tab/>
      </w:r>
      <w:r w:rsidRPr="00411412">
        <w:rPr>
          <w:rFonts w:ascii="Arial" w:hAnsi="Arial" w:cs="Arial"/>
          <w:b/>
        </w:rPr>
        <w:tab/>
      </w:r>
      <w:r w:rsidRPr="00411412">
        <w:rPr>
          <w:rFonts w:ascii="Arial" w:hAnsi="Arial" w:cs="Arial"/>
          <w:b/>
        </w:rPr>
        <w:tab/>
      </w:r>
      <w:r w:rsidR="0004670E">
        <w:rPr>
          <w:rFonts w:ascii="Arial" w:hAnsi="Arial" w:cs="Arial"/>
        </w:rPr>
        <w:t xml:space="preserve">Trafford/ </w:t>
      </w:r>
      <w:r w:rsidR="00B66AB4">
        <w:rPr>
          <w:rFonts w:ascii="Arial" w:hAnsi="Arial" w:cs="Arial"/>
        </w:rPr>
        <w:t>agile working</w:t>
      </w:r>
    </w:p>
    <w:p w14:paraId="15670394" w14:textId="77777777" w:rsidR="002573BF" w:rsidRPr="00411412" w:rsidRDefault="002573BF" w:rsidP="00B1596A">
      <w:pPr>
        <w:spacing w:after="0" w:line="240" w:lineRule="auto"/>
        <w:jc w:val="both"/>
        <w:rPr>
          <w:rFonts w:ascii="Arial" w:hAnsi="Arial" w:cs="Arial"/>
          <w:b/>
        </w:rPr>
      </w:pPr>
    </w:p>
    <w:p w14:paraId="15670395" w14:textId="77777777" w:rsidR="002573BF" w:rsidRDefault="002573BF" w:rsidP="00B1596A">
      <w:pPr>
        <w:spacing w:after="0" w:line="240" w:lineRule="auto"/>
        <w:jc w:val="both"/>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BB61ED" w:rsidRPr="00BB61ED">
        <w:rPr>
          <w:rFonts w:ascii="Arial" w:hAnsi="Arial" w:cs="Arial"/>
        </w:rPr>
        <w:t>37</w:t>
      </w:r>
      <w:r w:rsidRPr="00BB61ED">
        <w:rPr>
          <w:rFonts w:ascii="Arial" w:hAnsi="Arial" w:cs="Arial"/>
        </w:rPr>
        <w:t xml:space="preserve"> </w:t>
      </w:r>
      <w:r w:rsidRPr="00411412">
        <w:rPr>
          <w:rFonts w:ascii="Arial" w:hAnsi="Arial" w:cs="Arial"/>
        </w:rPr>
        <w:t>hours</w:t>
      </w:r>
    </w:p>
    <w:p w14:paraId="1567039E" w14:textId="77777777" w:rsidR="00BB61ED" w:rsidRDefault="00BB61ED" w:rsidP="00B1596A">
      <w:pPr>
        <w:spacing w:after="0" w:line="240" w:lineRule="auto"/>
        <w:jc w:val="both"/>
        <w:rPr>
          <w:rFonts w:ascii="Arial" w:hAnsi="Arial" w:cs="Arial"/>
        </w:rPr>
      </w:pPr>
    </w:p>
    <w:p w14:paraId="1567039F" w14:textId="004D1993" w:rsidR="00BB61ED" w:rsidRDefault="00BB61ED" w:rsidP="00B1596A">
      <w:pPr>
        <w:spacing w:after="0" w:line="240" w:lineRule="auto"/>
        <w:jc w:val="both"/>
        <w:rPr>
          <w:rFonts w:ascii="Arial" w:hAnsi="Arial" w:cs="Arial"/>
        </w:rPr>
      </w:pPr>
      <w:r w:rsidRPr="00BB61ED">
        <w:rPr>
          <w:rFonts w:ascii="Arial" w:hAnsi="Arial" w:cs="Arial"/>
          <w:b/>
          <w:color w:val="1F4E79" w:themeColor="accent1" w:themeShade="80"/>
        </w:rPr>
        <w:t>Responsible to:</w:t>
      </w:r>
      <w:r>
        <w:rPr>
          <w:rFonts w:ascii="Arial" w:hAnsi="Arial" w:cs="Arial"/>
        </w:rPr>
        <w:tab/>
      </w:r>
      <w:r>
        <w:rPr>
          <w:rFonts w:ascii="Arial" w:hAnsi="Arial" w:cs="Arial"/>
        </w:rPr>
        <w:tab/>
        <w:t>Service</w:t>
      </w:r>
      <w:r w:rsidR="00FE24AA">
        <w:rPr>
          <w:rFonts w:ascii="Arial" w:hAnsi="Arial" w:cs="Arial"/>
        </w:rPr>
        <w:t>s</w:t>
      </w:r>
      <w:r>
        <w:rPr>
          <w:rFonts w:ascii="Arial" w:hAnsi="Arial" w:cs="Arial"/>
        </w:rPr>
        <w:t xml:space="preserve"> </w:t>
      </w:r>
      <w:r w:rsidR="0004670E">
        <w:rPr>
          <w:rFonts w:ascii="Arial" w:hAnsi="Arial" w:cs="Arial"/>
        </w:rPr>
        <w:t>Manager</w:t>
      </w:r>
    </w:p>
    <w:p w14:paraId="156703A0" w14:textId="77777777" w:rsidR="00BB61ED" w:rsidRDefault="00BB61ED" w:rsidP="00B1596A">
      <w:pPr>
        <w:spacing w:after="0" w:line="240" w:lineRule="auto"/>
        <w:jc w:val="both"/>
        <w:rPr>
          <w:rFonts w:ascii="Arial" w:hAnsi="Arial" w:cs="Arial"/>
        </w:rPr>
      </w:pPr>
    </w:p>
    <w:p w14:paraId="156703A1" w14:textId="77777777" w:rsidR="00BB61ED" w:rsidRPr="00411412" w:rsidRDefault="00BB61ED" w:rsidP="00B1596A">
      <w:pPr>
        <w:spacing w:after="0" w:line="240" w:lineRule="auto"/>
        <w:jc w:val="both"/>
        <w:rPr>
          <w:rFonts w:ascii="Arial" w:hAnsi="Arial" w:cs="Arial"/>
          <w:b/>
        </w:rPr>
      </w:pPr>
      <w:r w:rsidRPr="00BB61ED">
        <w:rPr>
          <w:rFonts w:ascii="Arial" w:hAnsi="Arial" w:cs="Arial"/>
          <w:b/>
          <w:color w:val="1F4E79" w:themeColor="accent1" w:themeShade="80"/>
        </w:rPr>
        <w:t>Responsible for:</w:t>
      </w:r>
      <w:r>
        <w:rPr>
          <w:rFonts w:ascii="Arial" w:hAnsi="Arial" w:cs="Arial"/>
        </w:rPr>
        <w:tab/>
      </w:r>
      <w:r>
        <w:rPr>
          <w:rFonts w:ascii="Arial" w:hAnsi="Arial" w:cs="Arial"/>
        </w:rPr>
        <w:tab/>
        <w:t>Team of Independent Advocates</w:t>
      </w:r>
    </w:p>
    <w:p w14:paraId="156703A2" w14:textId="77777777" w:rsidR="0076018A" w:rsidRDefault="0076018A" w:rsidP="00B1596A">
      <w:pPr>
        <w:tabs>
          <w:tab w:val="left" w:pos="7365"/>
        </w:tabs>
        <w:spacing w:after="0" w:line="240" w:lineRule="auto"/>
        <w:jc w:val="both"/>
        <w:rPr>
          <w:rFonts w:ascii="Arial" w:hAnsi="Arial" w:cs="Arial"/>
          <w:b/>
        </w:rPr>
      </w:pPr>
    </w:p>
    <w:p w14:paraId="156703A3" w14:textId="77777777" w:rsidR="0076018A" w:rsidRPr="0076018A" w:rsidRDefault="0076018A" w:rsidP="00B1596A">
      <w:pPr>
        <w:tabs>
          <w:tab w:val="left" w:pos="7365"/>
        </w:tabs>
        <w:spacing w:after="0" w:line="240" w:lineRule="auto"/>
        <w:jc w:val="both"/>
        <w:rPr>
          <w:rFonts w:ascii="Arial" w:hAnsi="Arial" w:cs="Arial"/>
          <w:b/>
          <w:color w:val="1F3864" w:themeColor="accent5" w:themeShade="80"/>
        </w:rPr>
      </w:pPr>
      <w:r w:rsidRPr="0076018A">
        <w:rPr>
          <w:rFonts w:ascii="Arial" w:hAnsi="Arial" w:cs="Arial"/>
          <w:b/>
          <w:color w:val="1F3864" w:themeColor="accent5" w:themeShade="80"/>
        </w:rPr>
        <w:t>Our Mission</w:t>
      </w:r>
    </w:p>
    <w:p w14:paraId="156703A5" w14:textId="51CD8F63" w:rsidR="00C968F9" w:rsidRDefault="0076018A" w:rsidP="00B1596A">
      <w:pPr>
        <w:tabs>
          <w:tab w:val="left" w:pos="7365"/>
        </w:tabs>
        <w:spacing w:after="0" w:line="240" w:lineRule="auto"/>
        <w:jc w:val="both"/>
        <w:rPr>
          <w:rFonts w:ascii="Arial" w:hAnsi="Arial" w:cs="Arial"/>
          <w:b/>
          <w:color w:val="1F4E79" w:themeColor="accent1" w:themeShade="80"/>
        </w:rPr>
      </w:pPr>
      <w:r w:rsidRPr="000A6EE5">
        <w:rPr>
          <w:rFonts w:ascii="Arial" w:hAnsi="Arial" w:cs="Arial"/>
        </w:rPr>
        <w:t>We help people to achieve the outcomes that matter to them in their lives, by providing high quality advocacy</w:t>
      </w:r>
      <w:r w:rsidR="002573BF" w:rsidRPr="00411412">
        <w:rPr>
          <w:rFonts w:ascii="Arial" w:hAnsi="Arial" w:cs="Arial"/>
          <w:b/>
        </w:rPr>
        <w:tab/>
      </w:r>
    </w:p>
    <w:p w14:paraId="156703A6" w14:textId="77777777" w:rsidR="00E13A55" w:rsidRPr="00411412" w:rsidRDefault="00E569DB" w:rsidP="00B1596A">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156703A7" w14:textId="433E8B31" w:rsidR="00D368F1" w:rsidRDefault="00BB61ED" w:rsidP="00B1596A">
      <w:pPr>
        <w:spacing w:after="0" w:line="240" w:lineRule="auto"/>
        <w:jc w:val="both"/>
        <w:rPr>
          <w:rFonts w:ascii="Arial" w:hAnsi="Arial" w:cs="Arial"/>
        </w:rPr>
      </w:pPr>
      <w:r w:rsidRPr="00BB61ED">
        <w:rPr>
          <w:rFonts w:ascii="Arial" w:hAnsi="Arial" w:cs="Arial"/>
        </w:rPr>
        <w:t>The post holder will support the Service</w:t>
      </w:r>
      <w:r w:rsidR="0004670E">
        <w:rPr>
          <w:rFonts w:ascii="Arial" w:hAnsi="Arial" w:cs="Arial"/>
        </w:rPr>
        <w:t xml:space="preserve">s </w:t>
      </w:r>
      <w:r w:rsidRPr="00BB61ED">
        <w:rPr>
          <w:rFonts w:ascii="Arial" w:hAnsi="Arial" w:cs="Arial"/>
        </w:rPr>
        <w:t xml:space="preserve">Manager to co-ordinate an independent advocacy service that meets national advocacy standards and good practice. Carrying a client caseload, the post holder will deliver advocacy in line with the Mental Capacity Act 2005, Mental Health Act 2007, and Care Act 2014 guidelines. They will lead, </w:t>
      </w:r>
      <w:r w:rsidR="00B1596A" w:rsidRPr="00BB61ED">
        <w:rPr>
          <w:rFonts w:ascii="Arial" w:hAnsi="Arial" w:cs="Arial"/>
        </w:rPr>
        <w:t>supervise,</w:t>
      </w:r>
      <w:r w:rsidRPr="00BB61ED">
        <w:rPr>
          <w:rFonts w:ascii="Arial" w:hAnsi="Arial" w:cs="Arial"/>
        </w:rPr>
        <w:t xml:space="preserve"> and monitor the performance of the Advocate team, and contribute towards the development of team members and future service delivery.  </w:t>
      </w:r>
    </w:p>
    <w:p w14:paraId="156703AB" w14:textId="77777777" w:rsidR="00E13A55" w:rsidRPr="00411412" w:rsidRDefault="00E13A55" w:rsidP="00B1596A">
      <w:pPr>
        <w:spacing w:after="0" w:line="240" w:lineRule="auto"/>
        <w:jc w:val="both"/>
        <w:rPr>
          <w:rFonts w:ascii="Arial" w:hAnsi="Arial" w:cs="Arial"/>
        </w:rPr>
      </w:pPr>
    </w:p>
    <w:p w14:paraId="156703AC" w14:textId="77777777" w:rsidR="00E13A55" w:rsidRDefault="00E569DB" w:rsidP="00B1596A">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156703AD" w14:textId="0DD47AF9" w:rsidR="00BB61ED" w:rsidRP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C</w:t>
      </w:r>
      <w:r w:rsidR="00BB61ED" w:rsidRPr="00BB61ED">
        <w:rPr>
          <w:rFonts w:ascii="Arial" w:eastAsia="Calibri" w:hAnsi="Arial" w:cs="Arial"/>
          <w:color w:val="000000"/>
          <w:lang w:eastAsia="en-GB"/>
        </w:rPr>
        <w:t xml:space="preserve">arry and maintain a client caseload providing independent advocacy support within MCA, MHA, and Care Act guidelines.  </w:t>
      </w:r>
    </w:p>
    <w:p w14:paraId="156703AE" w14:textId="77777777" w:rsidR="00BB61ED" w:rsidRPr="00BB61ED" w:rsidRDefault="00BB61ED" w:rsidP="00B1596A">
      <w:pPr>
        <w:pStyle w:val="ListParagraph"/>
        <w:autoSpaceDE w:val="0"/>
        <w:autoSpaceDN w:val="0"/>
        <w:adjustRightInd w:val="0"/>
        <w:spacing w:after="0" w:line="240" w:lineRule="auto"/>
        <w:jc w:val="both"/>
        <w:rPr>
          <w:rFonts w:ascii="Arial" w:eastAsia="Calibri" w:hAnsi="Arial" w:cs="Arial"/>
          <w:color w:val="000000"/>
          <w:lang w:eastAsia="en-GB"/>
        </w:rPr>
      </w:pPr>
    </w:p>
    <w:p w14:paraId="156703AF" w14:textId="47D01946" w:rsidR="00BB61ED" w:rsidRP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S</w:t>
      </w:r>
      <w:r w:rsidR="00BB61ED" w:rsidRPr="00BB61ED">
        <w:rPr>
          <w:rFonts w:ascii="Arial" w:eastAsia="Calibri" w:hAnsi="Arial" w:cs="Arial"/>
          <w:color w:val="000000"/>
          <w:lang w:eastAsia="en-GB"/>
        </w:rPr>
        <w:t>upport the Service</w:t>
      </w:r>
      <w:r w:rsidR="0004670E">
        <w:rPr>
          <w:rFonts w:ascii="Arial" w:eastAsia="Calibri" w:hAnsi="Arial" w:cs="Arial"/>
          <w:color w:val="000000"/>
          <w:lang w:eastAsia="en-GB"/>
        </w:rPr>
        <w:t xml:space="preserve">s </w:t>
      </w:r>
      <w:r w:rsidR="00BB61ED" w:rsidRPr="00BB61ED">
        <w:rPr>
          <w:rFonts w:ascii="Arial" w:eastAsia="Calibri" w:hAnsi="Arial" w:cs="Arial"/>
          <w:color w:val="000000"/>
          <w:lang w:eastAsia="en-GB"/>
        </w:rPr>
        <w:t xml:space="preserve">Manager to implement, monitor and evaluate service delivery against, national quality, performance mark standards, and good practice.  </w:t>
      </w:r>
    </w:p>
    <w:p w14:paraId="156703B0" w14:textId="77777777" w:rsidR="00BB61ED" w:rsidRPr="00BB61ED" w:rsidRDefault="00BB61ED" w:rsidP="00B1596A">
      <w:pPr>
        <w:pStyle w:val="ListParagraph"/>
        <w:autoSpaceDE w:val="0"/>
        <w:autoSpaceDN w:val="0"/>
        <w:adjustRightInd w:val="0"/>
        <w:spacing w:after="0" w:line="240" w:lineRule="auto"/>
        <w:jc w:val="both"/>
        <w:rPr>
          <w:rFonts w:ascii="Arial" w:eastAsia="Calibri" w:hAnsi="Arial" w:cs="Arial"/>
          <w:color w:val="000000"/>
          <w:lang w:eastAsia="en-GB"/>
        </w:rPr>
      </w:pPr>
    </w:p>
    <w:p w14:paraId="156703B1" w14:textId="65E4BEC0" w:rsidR="00BB61ED" w:rsidRPr="00BB61ED" w:rsidRDefault="00BB61ED"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sidRPr="00BB61ED">
        <w:rPr>
          <w:rFonts w:ascii="Arial" w:eastAsia="Calibri" w:hAnsi="Arial" w:cs="Arial"/>
          <w:color w:val="000000"/>
          <w:lang w:eastAsia="en-GB"/>
        </w:rPr>
        <w:t xml:space="preserve">Take a lead in casework and welfare supervision of an advocacy team, monitoring performance and training needs.  </w:t>
      </w:r>
    </w:p>
    <w:p w14:paraId="156703B2" w14:textId="77777777" w:rsidR="00BB61ED" w:rsidRPr="00BB61ED" w:rsidRDefault="00BB61ED" w:rsidP="00B1596A">
      <w:pPr>
        <w:pStyle w:val="ListParagraph"/>
        <w:autoSpaceDE w:val="0"/>
        <w:autoSpaceDN w:val="0"/>
        <w:adjustRightInd w:val="0"/>
        <w:spacing w:after="0" w:line="240" w:lineRule="auto"/>
        <w:jc w:val="both"/>
        <w:rPr>
          <w:rFonts w:ascii="Arial" w:eastAsia="Calibri" w:hAnsi="Arial" w:cs="Arial"/>
          <w:color w:val="000000"/>
          <w:lang w:eastAsia="en-GB"/>
        </w:rPr>
      </w:pPr>
    </w:p>
    <w:p w14:paraId="156703B3" w14:textId="77BC8065" w:rsidR="00BB61ED" w:rsidRPr="00BB61ED" w:rsidRDefault="00BB61ED"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sidRPr="00BB61ED">
        <w:rPr>
          <w:rFonts w:ascii="Arial" w:eastAsia="Calibri" w:hAnsi="Arial" w:cs="Arial"/>
          <w:color w:val="000000"/>
          <w:lang w:eastAsia="en-GB"/>
        </w:rPr>
        <w:t xml:space="preserve">Provide line manage support, </w:t>
      </w:r>
      <w:r w:rsidR="00B1596A" w:rsidRPr="00BB61ED">
        <w:rPr>
          <w:rFonts w:ascii="Arial" w:eastAsia="Calibri" w:hAnsi="Arial" w:cs="Arial"/>
          <w:color w:val="000000"/>
          <w:lang w:eastAsia="en-GB"/>
        </w:rPr>
        <w:t>supervision,</w:t>
      </w:r>
      <w:r w:rsidRPr="00BB61ED">
        <w:rPr>
          <w:rFonts w:ascii="Arial" w:eastAsia="Calibri" w:hAnsi="Arial" w:cs="Arial"/>
          <w:color w:val="000000"/>
          <w:lang w:eastAsia="en-GB"/>
        </w:rPr>
        <w:t xml:space="preserve"> and training for a team of Advocates, coordinate student placements and standardise quality of student assessments/supervision  </w:t>
      </w:r>
    </w:p>
    <w:p w14:paraId="156703B4" w14:textId="77777777" w:rsidR="00BB61ED" w:rsidRPr="00BB61ED" w:rsidRDefault="00BB61ED" w:rsidP="00B1596A">
      <w:pPr>
        <w:pStyle w:val="ListParagraph"/>
        <w:autoSpaceDE w:val="0"/>
        <w:autoSpaceDN w:val="0"/>
        <w:adjustRightInd w:val="0"/>
        <w:spacing w:after="0" w:line="240" w:lineRule="auto"/>
        <w:jc w:val="both"/>
        <w:rPr>
          <w:rFonts w:ascii="Arial" w:eastAsia="Calibri" w:hAnsi="Arial" w:cs="Arial"/>
          <w:color w:val="000000"/>
          <w:lang w:eastAsia="en-GB"/>
        </w:rPr>
      </w:pPr>
    </w:p>
    <w:p w14:paraId="7E3DCAC7" w14:textId="2AB8E769" w:rsidR="00B66AB4" w:rsidRDefault="00B1596A" w:rsidP="00B66AB4">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O</w:t>
      </w:r>
      <w:r w:rsidR="00BB61ED" w:rsidRPr="00BB61ED">
        <w:rPr>
          <w:rFonts w:ascii="Arial" w:eastAsia="Calibri" w:hAnsi="Arial" w:cs="Arial"/>
          <w:color w:val="000000"/>
          <w:lang w:eastAsia="en-GB"/>
        </w:rPr>
        <w:t xml:space="preserve">versee the successful attainment of the Independent Advocacy Qualification amongst the Advocacy team.  </w:t>
      </w:r>
    </w:p>
    <w:p w14:paraId="181224BE" w14:textId="77777777" w:rsidR="00B66AB4" w:rsidRPr="00B66AB4" w:rsidRDefault="00B66AB4" w:rsidP="00B66AB4">
      <w:pPr>
        <w:autoSpaceDE w:val="0"/>
        <w:autoSpaceDN w:val="0"/>
        <w:adjustRightInd w:val="0"/>
        <w:spacing w:after="0" w:line="240" w:lineRule="auto"/>
        <w:jc w:val="both"/>
        <w:rPr>
          <w:rFonts w:ascii="Arial" w:eastAsia="Calibri" w:hAnsi="Arial" w:cs="Arial"/>
          <w:color w:val="000000"/>
          <w:lang w:eastAsia="en-GB"/>
        </w:rPr>
      </w:pPr>
    </w:p>
    <w:p w14:paraId="693C581F" w14:textId="1D542964" w:rsidR="0004670E"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C</w:t>
      </w:r>
      <w:r w:rsidRPr="00BB61ED">
        <w:rPr>
          <w:rFonts w:ascii="Arial" w:eastAsia="Calibri" w:hAnsi="Arial" w:cs="Arial"/>
          <w:color w:val="000000"/>
          <w:lang w:eastAsia="en-GB"/>
        </w:rPr>
        <w:t>ollate and share data with the Service</w:t>
      </w:r>
      <w:r>
        <w:rPr>
          <w:rFonts w:ascii="Arial" w:eastAsia="Calibri" w:hAnsi="Arial" w:cs="Arial"/>
          <w:color w:val="000000"/>
          <w:lang w:eastAsia="en-GB"/>
        </w:rPr>
        <w:t>s</w:t>
      </w:r>
      <w:r w:rsidRPr="00BB61ED">
        <w:rPr>
          <w:rFonts w:ascii="Arial" w:eastAsia="Calibri" w:hAnsi="Arial" w:cs="Arial"/>
          <w:color w:val="000000"/>
          <w:lang w:eastAsia="en-GB"/>
        </w:rPr>
        <w:t xml:space="preserve"> Manager, highlighting changing </w:t>
      </w:r>
      <w:r>
        <w:rPr>
          <w:rFonts w:ascii="Arial" w:eastAsia="Calibri" w:hAnsi="Arial" w:cs="Arial"/>
          <w:color w:val="000000"/>
          <w:lang w:eastAsia="en-GB"/>
        </w:rPr>
        <w:t>people’s</w:t>
      </w:r>
      <w:r w:rsidRPr="00BB61ED">
        <w:rPr>
          <w:rFonts w:ascii="Arial" w:eastAsia="Calibri" w:hAnsi="Arial" w:cs="Arial"/>
          <w:color w:val="000000"/>
          <w:lang w:eastAsia="en-GB"/>
        </w:rPr>
        <w:t xml:space="preserve"> needs and the likely impact on service delivery, which will contribute towards strategic planning.  </w:t>
      </w:r>
    </w:p>
    <w:p w14:paraId="28112746" w14:textId="77777777" w:rsidR="0004670E" w:rsidRPr="0004670E" w:rsidRDefault="0004670E" w:rsidP="0004670E">
      <w:pPr>
        <w:pStyle w:val="ListParagraph"/>
        <w:rPr>
          <w:rFonts w:ascii="Arial" w:eastAsia="Calibri" w:hAnsi="Arial" w:cs="Arial"/>
          <w:color w:val="000000"/>
          <w:lang w:eastAsia="en-GB"/>
        </w:rPr>
      </w:pPr>
    </w:p>
    <w:p w14:paraId="69D7084F" w14:textId="316C1994" w:rsidR="0004670E" w:rsidRPr="0004670E"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Communicate</w:t>
      </w:r>
      <w:r w:rsidRPr="0004670E">
        <w:rPr>
          <w:rFonts w:ascii="Arial" w:eastAsia="Calibri" w:hAnsi="Arial" w:cs="Arial"/>
          <w:color w:val="000000"/>
          <w:lang w:eastAsia="en-GB"/>
        </w:rPr>
        <w:t xml:space="preserve"> with </w:t>
      </w:r>
      <w:r>
        <w:rPr>
          <w:rFonts w:ascii="Arial" w:eastAsia="Calibri" w:hAnsi="Arial" w:cs="Arial"/>
          <w:color w:val="000000"/>
          <w:lang w:eastAsia="en-GB"/>
        </w:rPr>
        <w:t>local authorities and</w:t>
      </w:r>
      <w:r w:rsidRPr="0004670E">
        <w:rPr>
          <w:rFonts w:ascii="Arial" w:eastAsia="Calibri" w:hAnsi="Arial" w:cs="Arial"/>
          <w:color w:val="000000"/>
          <w:lang w:eastAsia="en-GB"/>
        </w:rPr>
        <w:t xml:space="preserve"> ICB’s</w:t>
      </w:r>
      <w:r>
        <w:rPr>
          <w:rFonts w:ascii="Arial" w:eastAsia="Calibri" w:hAnsi="Arial" w:cs="Arial"/>
          <w:color w:val="000000"/>
          <w:lang w:eastAsia="en-GB"/>
        </w:rPr>
        <w:t xml:space="preserve"> and r</w:t>
      </w:r>
      <w:r w:rsidRPr="00BB61ED">
        <w:rPr>
          <w:rFonts w:ascii="Arial" w:eastAsia="Calibri" w:hAnsi="Arial" w:cs="Arial"/>
          <w:color w:val="000000"/>
          <w:lang w:eastAsia="en-GB"/>
        </w:rPr>
        <w:t xml:space="preserve">epresent Advocacy Focus at various meetings as required and to provide feedback to the team.  </w:t>
      </w:r>
    </w:p>
    <w:p w14:paraId="4B0D79CC" w14:textId="77777777" w:rsidR="0004670E" w:rsidRPr="0004670E" w:rsidRDefault="0004670E" w:rsidP="0004670E">
      <w:pPr>
        <w:pStyle w:val="ListParagraph"/>
        <w:autoSpaceDE w:val="0"/>
        <w:autoSpaceDN w:val="0"/>
        <w:adjustRightInd w:val="0"/>
        <w:spacing w:after="0" w:line="240" w:lineRule="auto"/>
        <w:jc w:val="both"/>
        <w:rPr>
          <w:rFonts w:ascii="Arial" w:eastAsia="Calibri" w:hAnsi="Arial" w:cs="Arial"/>
          <w:color w:val="000000"/>
          <w:lang w:eastAsia="en-GB"/>
        </w:rPr>
      </w:pPr>
    </w:p>
    <w:p w14:paraId="03938CA0" w14:textId="0FA016D0" w:rsidR="0004670E" w:rsidRPr="00B66AB4" w:rsidRDefault="00B66AB4" w:rsidP="00B66AB4">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D</w:t>
      </w:r>
      <w:r w:rsidR="0004670E" w:rsidRPr="00BB61ED">
        <w:rPr>
          <w:rFonts w:ascii="Arial" w:eastAsia="Calibri" w:hAnsi="Arial" w:cs="Arial"/>
          <w:color w:val="000000"/>
          <w:lang w:eastAsia="en-GB"/>
        </w:rPr>
        <w:t xml:space="preserve">evelop and maintain positive </w:t>
      </w:r>
      <w:r w:rsidR="0004670E">
        <w:rPr>
          <w:rFonts w:ascii="Arial" w:eastAsia="Calibri" w:hAnsi="Arial" w:cs="Arial"/>
          <w:color w:val="000000"/>
          <w:lang w:eastAsia="en-GB"/>
        </w:rPr>
        <w:t xml:space="preserve">relationships with </w:t>
      </w:r>
      <w:r w:rsidR="0004670E" w:rsidRPr="00BB61ED">
        <w:rPr>
          <w:rFonts w:ascii="Arial" w:eastAsia="Calibri" w:hAnsi="Arial" w:cs="Arial"/>
          <w:color w:val="000000"/>
          <w:lang w:eastAsia="en-GB"/>
        </w:rPr>
        <w:t xml:space="preserve">stakeholders and other relevant agencies. </w:t>
      </w:r>
    </w:p>
    <w:p w14:paraId="35B9573D" w14:textId="77777777" w:rsidR="0004670E" w:rsidRPr="0004670E" w:rsidRDefault="0004670E" w:rsidP="0004670E">
      <w:pPr>
        <w:pStyle w:val="ListParagraph"/>
        <w:rPr>
          <w:rFonts w:ascii="Arial" w:eastAsia="Calibri" w:hAnsi="Arial" w:cs="Arial"/>
          <w:color w:val="000000"/>
          <w:lang w:eastAsia="en-GB"/>
        </w:rPr>
      </w:pPr>
    </w:p>
    <w:p w14:paraId="156703B7" w14:textId="33EAC150" w:rsid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C</w:t>
      </w:r>
      <w:r w:rsidR="00BB61ED" w:rsidRPr="00BB61ED">
        <w:rPr>
          <w:rFonts w:ascii="Arial" w:eastAsia="Calibri" w:hAnsi="Arial" w:cs="Arial"/>
          <w:color w:val="000000"/>
          <w:lang w:eastAsia="en-GB"/>
        </w:rPr>
        <w:t xml:space="preserve">arry out regular monitoring and evaluation taking an active role in improving and developing the service.  </w:t>
      </w:r>
    </w:p>
    <w:p w14:paraId="156703B8" w14:textId="77777777" w:rsidR="00BB61ED" w:rsidRPr="0004670E" w:rsidRDefault="00BB61ED" w:rsidP="0004670E">
      <w:pPr>
        <w:autoSpaceDE w:val="0"/>
        <w:autoSpaceDN w:val="0"/>
        <w:adjustRightInd w:val="0"/>
        <w:spacing w:after="0" w:line="240" w:lineRule="auto"/>
        <w:jc w:val="both"/>
        <w:rPr>
          <w:rFonts w:ascii="Arial" w:eastAsia="Calibri" w:hAnsi="Arial" w:cs="Arial"/>
          <w:color w:val="000000"/>
          <w:lang w:eastAsia="en-GB"/>
        </w:rPr>
      </w:pPr>
    </w:p>
    <w:p w14:paraId="156703B9" w14:textId="6ABAAE57" w:rsidR="00BB61ED" w:rsidRP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K</w:t>
      </w:r>
      <w:r w:rsidR="00BB61ED" w:rsidRPr="00BB61ED">
        <w:rPr>
          <w:rFonts w:ascii="Arial" w:eastAsia="Calibri" w:hAnsi="Arial" w:cs="Arial"/>
          <w:color w:val="000000"/>
          <w:lang w:eastAsia="en-GB"/>
        </w:rPr>
        <w:t xml:space="preserve">eep abreast of current and new relevant legislation and policy guidance to ensure such information is disseminated to staff and that learning is integrated in practice.  </w:t>
      </w:r>
    </w:p>
    <w:p w14:paraId="156703BA" w14:textId="77777777" w:rsidR="00BB61ED" w:rsidRPr="00BB61ED" w:rsidRDefault="00BB61ED" w:rsidP="00B1596A">
      <w:pPr>
        <w:autoSpaceDE w:val="0"/>
        <w:autoSpaceDN w:val="0"/>
        <w:adjustRightInd w:val="0"/>
        <w:spacing w:after="0" w:line="240" w:lineRule="auto"/>
        <w:ind w:left="360"/>
        <w:jc w:val="both"/>
        <w:rPr>
          <w:rFonts w:ascii="Arial" w:eastAsia="Calibri" w:hAnsi="Arial" w:cs="Arial"/>
          <w:color w:val="000000"/>
          <w:lang w:eastAsia="en-GB"/>
        </w:rPr>
      </w:pPr>
    </w:p>
    <w:p w14:paraId="156703C9" w14:textId="1C65EA07" w:rsid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BB61ED" w:rsidRPr="00BB61ED">
        <w:rPr>
          <w:rFonts w:ascii="Arial" w:eastAsia="Calibri" w:hAnsi="Arial" w:cs="Arial"/>
          <w:color w:val="000000"/>
          <w:lang w:eastAsia="en-GB"/>
        </w:rPr>
        <w:t xml:space="preserve">ctively participate in peer support sessions with staff members.  </w:t>
      </w:r>
    </w:p>
    <w:p w14:paraId="7F1FD5AF" w14:textId="77777777" w:rsidR="0004670E" w:rsidRPr="0004670E" w:rsidRDefault="0004670E" w:rsidP="0004670E">
      <w:pPr>
        <w:pStyle w:val="ListParagraph"/>
        <w:rPr>
          <w:rFonts w:ascii="Arial" w:eastAsia="Calibri" w:hAnsi="Arial" w:cs="Arial"/>
          <w:color w:val="000000"/>
          <w:lang w:eastAsia="en-GB"/>
        </w:rPr>
      </w:pPr>
    </w:p>
    <w:p w14:paraId="4EC1E29F" w14:textId="26A226B9" w:rsidR="0004670E" w:rsidRPr="0004670E"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Pr="00BB61ED">
        <w:rPr>
          <w:rFonts w:ascii="Arial" w:eastAsia="Calibri" w:hAnsi="Arial" w:cs="Arial"/>
          <w:color w:val="000000"/>
          <w:lang w:eastAsia="en-GB"/>
        </w:rPr>
        <w:t>roduce reports for the Service</w:t>
      </w:r>
      <w:r>
        <w:rPr>
          <w:rFonts w:ascii="Arial" w:eastAsia="Calibri" w:hAnsi="Arial" w:cs="Arial"/>
          <w:color w:val="000000"/>
          <w:lang w:eastAsia="en-GB"/>
        </w:rPr>
        <w:t>s</w:t>
      </w:r>
      <w:r w:rsidRPr="00BB61ED">
        <w:rPr>
          <w:rFonts w:ascii="Arial" w:eastAsia="Calibri" w:hAnsi="Arial" w:cs="Arial"/>
          <w:color w:val="000000"/>
          <w:lang w:eastAsia="en-GB"/>
        </w:rPr>
        <w:t xml:space="preserve"> </w:t>
      </w:r>
      <w:r>
        <w:rPr>
          <w:rFonts w:ascii="Arial" w:eastAsia="Calibri" w:hAnsi="Arial" w:cs="Arial"/>
          <w:color w:val="000000"/>
          <w:lang w:eastAsia="en-GB"/>
        </w:rPr>
        <w:t>Director</w:t>
      </w:r>
      <w:r w:rsidR="00B66AB4">
        <w:rPr>
          <w:rFonts w:ascii="Arial" w:eastAsia="Calibri" w:hAnsi="Arial" w:cs="Arial"/>
          <w:color w:val="000000"/>
          <w:lang w:eastAsia="en-GB"/>
        </w:rPr>
        <w:t xml:space="preserve"> and </w:t>
      </w:r>
      <w:r w:rsidRPr="00BB61ED">
        <w:rPr>
          <w:rFonts w:ascii="Arial" w:eastAsia="Calibri" w:hAnsi="Arial" w:cs="Arial"/>
          <w:color w:val="000000"/>
          <w:lang w:eastAsia="en-GB"/>
        </w:rPr>
        <w:t xml:space="preserve">others as may be required.  </w:t>
      </w:r>
    </w:p>
    <w:p w14:paraId="156703CC" w14:textId="77777777" w:rsidR="00BB61ED" w:rsidRPr="00B66AB4" w:rsidRDefault="00BB61ED" w:rsidP="00B66AB4">
      <w:pPr>
        <w:autoSpaceDE w:val="0"/>
        <w:autoSpaceDN w:val="0"/>
        <w:adjustRightInd w:val="0"/>
        <w:spacing w:after="0" w:line="240" w:lineRule="auto"/>
        <w:jc w:val="both"/>
        <w:rPr>
          <w:rFonts w:ascii="Arial" w:eastAsia="Calibri" w:hAnsi="Arial" w:cs="Arial"/>
          <w:color w:val="000000"/>
          <w:lang w:eastAsia="en-GB"/>
        </w:rPr>
      </w:pPr>
    </w:p>
    <w:p w14:paraId="156703CE" w14:textId="4008EAA5" w:rsidR="00BB61ED" w:rsidRDefault="00B1596A"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U</w:t>
      </w:r>
      <w:r w:rsidR="00BB61ED" w:rsidRPr="00BB61ED">
        <w:rPr>
          <w:rFonts w:ascii="Arial" w:eastAsia="Calibri" w:hAnsi="Arial" w:cs="Arial"/>
          <w:color w:val="000000"/>
          <w:lang w:eastAsia="en-GB"/>
        </w:rPr>
        <w:t xml:space="preserve">ndertake duties in line with safeguarding and data protection principles.  </w:t>
      </w:r>
    </w:p>
    <w:p w14:paraId="324E0128" w14:textId="77777777" w:rsidR="0004670E" w:rsidRPr="0004670E" w:rsidRDefault="0004670E" w:rsidP="0004670E">
      <w:pPr>
        <w:pStyle w:val="ListParagraph"/>
        <w:rPr>
          <w:rFonts w:ascii="Arial" w:eastAsia="Calibri" w:hAnsi="Arial" w:cs="Arial"/>
          <w:color w:val="000000"/>
          <w:lang w:eastAsia="en-GB"/>
        </w:rPr>
      </w:pPr>
    </w:p>
    <w:p w14:paraId="6D996F41" w14:textId="548E3A58" w:rsidR="0004670E" w:rsidRPr="0004670E"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E</w:t>
      </w:r>
      <w:r w:rsidRPr="00BB61ED">
        <w:rPr>
          <w:rFonts w:ascii="Arial" w:eastAsia="Calibri" w:hAnsi="Arial" w:cs="Arial"/>
          <w:color w:val="000000"/>
          <w:lang w:eastAsia="en-GB"/>
        </w:rPr>
        <w:t xml:space="preserve">nsure strict confidentiality is maintained in line with policy and Advocacy Standards.  </w:t>
      </w:r>
    </w:p>
    <w:p w14:paraId="156703D0" w14:textId="77777777" w:rsidR="00BB61ED" w:rsidRPr="00BB61ED" w:rsidRDefault="00BB61ED" w:rsidP="00B1596A">
      <w:pPr>
        <w:pStyle w:val="ListParagraph"/>
        <w:autoSpaceDE w:val="0"/>
        <w:autoSpaceDN w:val="0"/>
        <w:adjustRightInd w:val="0"/>
        <w:spacing w:after="0" w:line="240" w:lineRule="auto"/>
        <w:jc w:val="both"/>
        <w:rPr>
          <w:rFonts w:ascii="Arial" w:eastAsia="Calibri" w:hAnsi="Arial" w:cs="Arial"/>
          <w:color w:val="000000"/>
          <w:lang w:eastAsia="en-GB"/>
        </w:rPr>
      </w:pPr>
    </w:p>
    <w:p w14:paraId="156703D1" w14:textId="46F877F5" w:rsid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BB61ED" w:rsidRPr="00BB61ED">
        <w:rPr>
          <w:rFonts w:ascii="Arial" w:eastAsia="Calibri" w:hAnsi="Arial" w:cs="Arial"/>
          <w:color w:val="000000"/>
          <w:lang w:eastAsia="en-GB"/>
        </w:rPr>
        <w:t xml:space="preserve">ork as a member of the Advocacy Focus team, attend monthly staff meetings and </w:t>
      </w:r>
      <w:proofErr w:type="gramStart"/>
      <w:r w:rsidR="00BB61ED" w:rsidRPr="00BB61ED">
        <w:rPr>
          <w:rFonts w:ascii="Arial" w:eastAsia="Calibri" w:hAnsi="Arial" w:cs="Arial"/>
          <w:color w:val="000000"/>
          <w:lang w:eastAsia="en-GB"/>
        </w:rPr>
        <w:t>training</w:t>
      </w:r>
      <w:proofErr w:type="gramEnd"/>
      <w:r w:rsidR="00BB61ED" w:rsidRPr="00BB61ED">
        <w:rPr>
          <w:rFonts w:ascii="Arial" w:eastAsia="Calibri" w:hAnsi="Arial" w:cs="Arial"/>
          <w:color w:val="000000"/>
          <w:lang w:eastAsia="en-GB"/>
        </w:rPr>
        <w:t xml:space="preserve"> as necessary.  </w:t>
      </w:r>
    </w:p>
    <w:p w14:paraId="6381169B" w14:textId="77777777" w:rsidR="0004670E" w:rsidRPr="0004670E" w:rsidRDefault="0004670E" w:rsidP="0004670E">
      <w:pPr>
        <w:autoSpaceDE w:val="0"/>
        <w:autoSpaceDN w:val="0"/>
        <w:adjustRightInd w:val="0"/>
        <w:spacing w:after="0" w:line="240" w:lineRule="auto"/>
        <w:jc w:val="both"/>
        <w:rPr>
          <w:rFonts w:ascii="Arial" w:eastAsia="Calibri" w:hAnsi="Arial" w:cs="Arial"/>
          <w:color w:val="000000"/>
          <w:lang w:eastAsia="en-GB"/>
        </w:rPr>
      </w:pPr>
    </w:p>
    <w:p w14:paraId="58EC4A85" w14:textId="77777777" w:rsidR="0004670E" w:rsidRPr="00BB61ED"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Pr="00BB61ED">
        <w:rPr>
          <w:rFonts w:ascii="Arial" w:eastAsia="Calibri" w:hAnsi="Arial" w:cs="Arial"/>
          <w:color w:val="000000"/>
          <w:lang w:eastAsia="en-GB"/>
        </w:rPr>
        <w:t xml:space="preserve">ork flexibly across all of Advocacy Focus’, service delivery areas.  </w:t>
      </w:r>
    </w:p>
    <w:p w14:paraId="7BF3BB29" w14:textId="77777777" w:rsidR="0004670E" w:rsidRPr="00BB61ED" w:rsidRDefault="0004670E" w:rsidP="0004670E">
      <w:pPr>
        <w:pStyle w:val="ListParagraph"/>
        <w:autoSpaceDE w:val="0"/>
        <w:autoSpaceDN w:val="0"/>
        <w:adjustRightInd w:val="0"/>
        <w:spacing w:after="0" w:line="240" w:lineRule="auto"/>
        <w:jc w:val="both"/>
        <w:rPr>
          <w:rFonts w:ascii="Arial" w:eastAsia="Calibri" w:hAnsi="Arial" w:cs="Arial"/>
          <w:color w:val="000000"/>
          <w:lang w:eastAsia="en-GB"/>
        </w:rPr>
      </w:pPr>
    </w:p>
    <w:p w14:paraId="506014D8" w14:textId="77777777" w:rsidR="0004670E" w:rsidRPr="00BB61ED"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M</w:t>
      </w:r>
      <w:r w:rsidRPr="00BB61ED">
        <w:rPr>
          <w:rFonts w:ascii="Arial" w:eastAsia="Calibri" w:hAnsi="Arial" w:cs="Arial"/>
          <w:color w:val="000000"/>
          <w:lang w:eastAsia="en-GB"/>
        </w:rPr>
        <w:t xml:space="preserve">aintain accurate monitoring and recording systems.  </w:t>
      </w:r>
    </w:p>
    <w:p w14:paraId="110C938A" w14:textId="77777777" w:rsidR="0004670E" w:rsidRPr="0004670E" w:rsidRDefault="0004670E" w:rsidP="0004670E">
      <w:pPr>
        <w:autoSpaceDE w:val="0"/>
        <w:autoSpaceDN w:val="0"/>
        <w:adjustRightInd w:val="0"/>
        <w:spacing w:after="0" w:line="240" w:lineRule="auto"/>
        <w:jc w:val="both"/>
        <w:rPr>
          <w:rFonts w:ascii="Arial" w:eastAsia="Calibri" w:hAnsi="Arial" w:cs="Arial"/>
          <w:color w:val="000000"/>
          <w:lang w:eastAsia="en-GB"/>
        </w:rPr>
      </w:pPr>
    </w:p>
    <w:p w14:paraId="2A84CC48" w14:textId="77777777" w:rsidR="0004670E" w:rsidRPr="00BB61ED"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P</w:t>
      </w:r>
      <w:r w:rsidRPr="00BB61ED">
        <w:rPr>
          <w:rFonts w:ascii="Arial" w:eastAsia="Calibri" w:hAnsi="Arial" w:cs="Arial"/>
          <w:color w:val="000000"/>
          <w:lang w:eastAsia="en-GB"/>
        </w:rPr>
        <w:t xml:space="preserve">lay an active role within the Advocacy Focus management team.  </w:t>
      </w:r>
    </w:p>
    <w:p w14:paraId="439DB402" w14:textId="77777777" w:rsidR="0004670E" w:rsidRPr="00BB61ED" w:rsidRDefault="0004670E" w:rsidP="0004670E">
      <w:pPr>
        <w:pStyle w:val="ListParagraph"/>
        <w:autoSpaceDE w:val="0"/>
        <w:autoSpaceDN w:val="0"/>
        <w:adjustRightInd w:val="0"/>
        <w:spacing w:after="0" w:line="240" w:lineRule="auto"/>
        <w:jc w:val="both"/>
        <w:rPr>
          <w:rFonts w:ascii="Arial" w:eastAsia="Calibri" w:hAnsi="Arial" w:cs="Arial"/>
          <w:color w:val="000000"/>
          <w:lang w:eastAsia="en-GB"/>
        </w:rPr>
      </w:pPr>
    </w:p>
    <w:p w14:paraId="140F8001" w14:textId="77777777" w:rsidR="0004670E" w:rsidRPr="00BB61ED" w:rsidRDefault="0004670E" w:rsidP="0004670E">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Pr="00BB61ED">
        <w:rPr>
          <w:rFonts w:ascii="Arial" w:eastAsia="Calibri" w:hAnsi="Arial" w:cs="Arial"/>
          <w:color w:val="000000"/>
          <w:lang w:eastAsia="en-GB"/>
        </w:rPr>
        <w:t xml:space="preserve">ork within and comply with quality management systems.  </w:t>
      </w:r>
    </w:p>
    <w:p w14:paraId="156703D2" w14:textId="77777777" w:rsidR="00BB61ED" w:rsidRPr="0004670E" w:rsidRDefault="00BB61ED" w:rsidP="0004670E">
      <w:pPr>
        <w:autoSpaceDE w:val="0"/>
        <w:autoSpaceDN w:val="0"/>
        <w:adjustRightInd w:val="0"/>
        <w:spacing w:after="0" w:line="240" w:lineRule="auto"/>
        <w:jc w:val="both"/>
        <w:rPr>
          <w:rFonts w:ascii="Arial" w:eastAsia="Calibri" w:hAnsi="Arial" w:cs="Arial"/>
          <w:color w:val="000000"/>
          <w:lang w:eastAsia="en-GB"/>
        </w:rPr>
      </w:pPr>
    </w:p>
    <w:p w14:paraId="156703D3" w14:textId="3749289D" w:rsidR="00BB61ED" w:rsidRP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A</w:t>
      </w:r>
      <w:r w:rsidR="00BB61ED" w:rsidRPr="00BB61ED">
        <w:rPr>
          <w:rFonts w:ascii="Arial" w:eastAsia="Calibri" w:hAnsi="Arial" w:cs="Arial"/>
          <w:color w:val="000000"/>
          <w:lang w:eastAsia="en-GB"/>
        </w:rPr>
        <w:t>ttend regular supervision/appraisal sessions with the Servi</w:t>
      </w:r>
      <w:r w:rsidR="0004670E">
        <w:rPr>
          <w:rFonts w:ascii="Arial" w:eastAsia="Calibri" w:hAnsi="Arial" w:cs="Arial"/>
          <w:color w:val="000000"/>
          <w:lang w:eastAsia="en-GB"/>
        </w:rPr>
        <w:t>ces</w:t>
      </w:r>
      <w:r w:rsidR="00BB61ED" w:rsidRPr="00BB61ED">
        <w:rPr>
          <w:rFonts w:ascii="Arial" w:eastAsia="Calibri" w:hAnsi="Arial" w:cs="Arial"/>
          <w:color w:val="000000"/>
          <w:lang w:eastAsia="en-GB"/>
        </w:rPr>
        <w:t xml:space="preserve"> Manager  </w:t>
      </w:r>
    </w:p>
    <w:p w14:paraId="156703D8" w14:textId="77777777" w:rsidR="00BB61ED" w:rsidRPr="0004670E" w:rsidRDefault="00BB61ED" w:rsidP="0004670E">
      <w:pPr>
        <w:autoSpaceDE w:val="0"/>
        <w:autoSpaceDN w:val="0"/>
        <w:adjustRightInd w:val="0"/>
        <w:spacing w:after="0" w:line="240" w:lineRule="auto"/>
        <w:jc w:val="both"/>
        <w:rPr>
          <w:rFonts w:ascii="Arial" w:eastAsia="Calibri" w:hAnsi="Arial" w:cs="Arial"/>
          <w:color w:val="000000"/>
          <w:lang w:eastAsia="en-GB"/>
        </w:rPr>
      </w:pPr>
    </w:p>
    <w:p w14:paraId="156703D9" w14:textId="30E7154A" w:rsidR="00BB61ED" w:rsidRP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BB61ED" w:rsidRPr="00BB61ED">
        <w:rPr>
          <w:rFonts w:ascii="Arial" w:eastAsia="Calibri" w:hAnsi="Arial" w:cs="Arial"/>
          <w:color w:val="000000"/>
          <w:lang w:eastAsia="en-GB"/>
        </w:rPr>
        <w:t xml:space="preserve">e available to work occasionally in the evening and weekends as required.  </w:t>
      </w:r>
    </w:p>
    <w:p w14:paraId="156703DA" w14:textId="77777777" w:rsidR="00BB61ED" w:rsidRPr="00BB61ED" w:rsidRDefault="00BB61ED" w:rsidP="00B1596A">
      <w:pPr>
        <w:pStyle w:val="ListParagraph"/>
        <w:autoSpaceDE w:val="0"/>
        <w:autoSpaceDN w:val="0"/>
        <w:adjustRightInd w:val="0"/>
        <w:spacing w:after="0" w:line="240" w:lineRule="auto"/>
        <w:jc w:val="both"/>
        <w:rPr>
          <w:rFonts w:ascii="Arial" w:eastAsia="Calibri" w:hAnsi="Arial" w:cs="Arial"/>
          <w:color w:val="000000"/>
          <w:lang w:eastAsia="en-GB"/>
        </w:rPr>
      </w:pPr>
    </w:p>
    <w:p w14:paraId="156703DB" w14:textId="2B76C27A" w:rsidR="00BB61ED" w:rsidRP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W</w:t>
      </w:r>
      <w:r w:rsidR="00BB61ED" w:rsidRPr="00BB61ED">
        <w:rPr>
          <w:rFonts w:ascii="Arial" w:eastAsia="Calibri" w:hAnsi="Arial" w:cs="Arial"/>
          <w:color w:val="000000"/>
          <w:lang w:eastAsia="en-GB"/>
        </w:rPr>
        <w:t xml:space="preserve">ork within Advocacy Focus’ policies and procedures.  </w:t>
      </w:r>
    </w:p>
    <w:p w14:paraId="156703DC" w14:textId="77777777" w:rsidR="00BB61ED" w:rsidRPr="00BB61ED" w:rsidRDefault="00BB61ED" w:rsidP="00B1596A">
      <w:pPr>
        <w:pStyle w:val="ListParagraph"/>
        <w:autoSpaceDE w:val="0"/>
        <w:autoSpaceDN w:val="0"/>
        <w:adjustRightInd w:val="0"/>
        <w:spacing w:after="0" w:line="240" w:lineRule="auto"/>
        <w:jc w:val="both"/>
        <w:rPr>
          <w:rFonts w:ascii="Arial" w:eastAsia="Calibri" w:hAnsi="Arial" w:cs="Arial"/>
          <w:color w:val="000000"/>
          <w:lang w:eastAsia="en-GB"/>
        </w:rPr>
      </w:pPr>
    </w:p>
    <w:p w14:paraId="156703DD" w14:textId="59582E81" w:rsidR="00BB61ED" w:rsidRPr="00BB61ED" w:rsidRDefault="00B1596A" w:rsidP="00B1596A">
      <w:pPr>
        <w:pStyle w:val="ListParagraph"/>
        <w:numPr>
          <w:ilvl w:val="0"/>
          <w:numId w:val="7"/>
        </w:numPr>
        <w:autoSpaceDE w:val="0"/>
        <w:autoSpaceDN w:val="0"/>
        <w:adjustRightInd w:val="0"/>
        <w:spacing w:after="0" w:line="240" w:lineRule="auto"/>
        <w:jc w:val="both"/>
        <w:rPr>
          <w:rFonts w:ascii="Arial" w:eastAsia="Calibri" w:hAnsi="Arial" w:cs="Arial"/>
          <w:color w:val="000000"/>
          <w:lang w:eastAsia="en-GB"/>
        </w:rPr>
      </w:pPr>
      <w:r>
        <w:rPr>
          <w:rFonts w:ascii="Arial" w:eastAsia="Calibri" w:hAnsi="Arial" w:cs="Arial"/>
          <w:color w:val="000000"/>
          <w:lang w:eastAsia="en-GB"/>
        </w:rPr>
        <w:t>B</w:t>
      </w:r>
      <w:r w:rsidR="00BB61ED" w:rsidRPr="00BB61ED">
        <w:rPr>
          <w:rFonts w:ascii="Arial" w:eastAsia="Calibri" w:hAnsi="Arial" w:cs="Arial"/>
          <w:color w:val="000000"/>
          <w:lang w:eastAsia="en-GB"/>
        </w:rPr>
        <w:t xml:space="preserve">e responsible for identifying areas for personal development.  </w:t>
      </w:r>
    </w:p>
    <w:p w14:paraId="156703E2" w14:textId="77777777" w:rsidR="006E62A5" w:rsidRDefault="006E62A5" w:rsidP="00B1596A">
      <w:pPr>
        <w:tabs>
          <w:tab w:val="left" w:pos="7740"/>
        </w:tabs>
        <w:spacing w:after="0" w:line="240" w:lineRule="auto"/>
        <w:jc w:val="both"/>
        <w:rPr>
          <w:rFonts w:ascii="Arial" w:hAnsi="Arial" w:cs="Arial"/>
          <w:b/>
          <w:color w:val="000000" w:themeColor="text1"/>
        </w:rPr>
      </w:pPr>
    </w:p>
    <w:p w14:paraId="156703EC" w14:textId="0263507E" w:rsidR="00E13A55" w:rsidRDefault="00E13A55" w:rsidP="00B1596A">
      <w:pPr>
        <w:tabs>
          <w:tab w:val="left" w:pos="7740"/>
        </w:tabs>
        <w:spacing w:after="0" w:line="240" w:lineRule="auto"/>
        <w:jc w:val="both"/>
        <w:rPr>
          <w:rFonts w:ascii="Arial" w:hAnsi="Arial" w:cs="Arial"/>
          <w:b/>
          <w:color w:val="000000" w:themeColor="text1"/>
        </w:rPr>
      </w:pPr>
    </w:p>
    <w:p w14:paraId="3713B489" w14:textId="77777777" w:rsidR="0065009B" w:rsidRDefault="0065009B" w:rsidP="00B1596A">
      <w:pPr>
        <w:tabs>
          <w:tab w:val="left" w:pos="7740"/>
        </w:tabs>
        <w:spacing w:after="0" w:line="240" w:lineRule="auto"/>
        <w:jc w:val="both"/>
        <w:rPr>
          <w:rFonts w:ascii="Arial" w:hAnsi="Arial" w:cs="Arial"/>
          <w:b/>
          <w:color w:val="000000" w:themeColor="text1"/>
        </w:rPr>
      </w:pPr>
    </w:p>
    <w:p w14:paraId="156703ED" w14:textId="77777777" w:rsidR="00375AC5" w:rsidRPr="00E13A55" w:rsidRDefault="00375AC5" w:rsidP="00B1596A">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156703EE" w14:textId="77777777" w:rsidR="00375AC5" w:rsidRPr="00D42114" w:rsidRDefault="00375AC5" w:rsidP="00B1596A">
      <w:pPr>
        <w:tabs>
          <w:tab w:val="left" w:pos="7740"/>
        </w:tabs>
        <w:spacing w:after="0" w:line="240" w:lineRule="auto"/>
        <w:jc w:val="both"/>
        <w:rPr>
          <w:rFonts w:ascii="Arial" w:hAnsi="Arial" w:cs="Arial"/>
          <w:color w:val="000000" w:themeColor="text1"/>
        </w:rPr>
      </w:pPr>
    </w:p>
    <w:p w14:paraId="156703EF" w14:textId="77777777" w:rsidR="00375AC5" w:rsidRPr="00D42114" w:rsidRDefault="00375AC5" w:rsidP="00B1596A">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BB61ED">
        <w:rPr>
          <w:rFonts w:ascii="Arial" w:hAnsi="Arial" w:cs="Arial"/>
          <w:color w:val="000000" w:themeColor="text1"/>
        </w:rPr>
        <w:t>an Advocacy Manager</w:t>
      </w:r>
      <w:r w:rsidRPr="00D42114">
        <w:rPr>
          <w:rFonts w:ascii="Arial" w:hAnsi="Arial" w:cs="Arial"/>
          <w:color w:val="000000" w:themeColor="text1"/>
        </w:rPr>
        <w:t>. You will see you don’t always need specific qualifications or experience, but you will need to be able to demonstrate certain personal qualities.</w:t>
      </w:r>
    </w:p>
    <w:p w14:paraId="156703F0" w14:textId="77777777" w:rsidR="00375AC5" w:rsidRPr="00D42114" w:rsidRDefault="00375AC5" w:rsidP="00B1596A">
      <w:pPr>
        <w:tabs>
          <w:tab w:val="left" w:pos="7740"/>
        </w:tabs>
        <w:spacing w:after="0" w:line="240" w:lineRule="auto"/>
        <w:jc w:val="both"/>
        <w:rPr>
          <w:rFonts w:ascii="Arial" w:hAnsi="Arial" w:cs="Arial"/>
          <w:color w:val="000000" w:themeColor="text1"/>
        </w:rPr>
      </w:pPr>
    </w:p>
    <w:p w14:paraId="156703F1" w14:textId="77777777" w:rsidR="00375AC5" w:rsidRDefault="00375AC5" w:rsidP="00B1596A">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The essential criteria are those things which you must have </w:t>
      </w:r>
      <w:proofErr w:type="gramStart"/>
      <w:r w:rsidRPr="00D42114">
        <w:rPr>
          <w:rFonts w:ascii="Arial" w:hAnsi="Arial" w:cs="Arial"/>
          <w:color w:val="000000" w:themeColor="text1"/>
        </w:rPr>
        <w:t>in order to</w:t>
      </w:r>
      <w:proofErr w:type="gramEnd"/>
      <w:r w:rsidRPr="00D42114">
        <w:rPr>
          <w:rFonts w:ascii="Arial" w:hAnsi="Arial" w:cs="Arial"/>
          <w:color w:val="000000" w:themeColor="text1"/>
        </w:rPr>
        <w:t xml:space="preserve">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30DB18A6" w14:textId="77777777" w:rsidR="00604207" w:rsidRDefault="00604207" w:rsidP="00B1596A">
      <w:pPr>
        <w:tabs>
          <w:tab w:val="left" w:pos="7740"/>
        </w:tabs>
        <w:spacing w:after="0" w:line="240" w:lineRule="auto"/>
        <w:jc w:val="both"/>
        <w:rPr>
          <w:rFonts w:ascii="Arial" w:hAnsi="Arial" w:cs="Arial"/>
          <w:color w:val="000000" w:themeColor="text1"/>
        </w:rPr>
      </w:pPr>
    </w:p>
    <w:p w14:paraId="597AC19F" w14:textId="77777777" w:rsidR="00604207" w:rsidRPr="00D42114" w:rsidRDefault="00604207" w:rsidP="00604207">
      <w:pPr>
        <w:tabs>
          <w:tab w:val="left" w:pos="7740"/>
        </w:tabs>
        <w:spacing w:after="0" w:line="240" w:lineRule="auto"/>
        <w:jc w:val="both"/>
        <w:rPr>
          <w:rFonts w:ascii="Arial" w:hAnsi="Arial" w:cs="Arial"/>
          <w:color w:val="000000" w:themeColor="text1"/>
        </w:rPr>
      </w:pPr>
      <w:r>
        <w:rPr>
          <w:rFonts w:ascii="Arial" w:hAnsi="Arial" w:cs="Arial"/>
          <w:color w:val="000000" w:themeColor="text1"/>
        </w:rPr>
        <w:t xml:space="preserve">Don’t meet every single requirement? Studies have shown that women and people of colour are less likely to apply to jobs unless they meet every single qualification. At Advocacy Focus we are dedicated to building a diverse, inclusive, and authentic workplace, so if you’re excited about this role but your </w:t>
      </w:r>
      <w:proofErr w:type="gramStart"/>
      <w:r>
        <w:rPr>
          <w:rFonts w:ascii="Arial" w:hAnsi="Arial" w:cs="Arial"/>
          <w:color w:val="000000" w:themeColor="text1"/>
        </w:rPr>
        <w:t>past experience</w:t>
      </w:r>
      <w:proofErr w:type="gramEnd"/>
      <w:r>
        <w:rPr>
          <w:rFonts w:ascii="Arial" w:hAnsi="Arial" w:cs="Arial"/>
          <w:color w:val="000000" w:themeColor="text1"/>
        </w:rPr>
        <w:t xml:space="preserve"> doesn’t align perfectly with every qualification in the job description, we encourage you to apply anyways. You may just be the right candidate for this or other roles. </w:t>
      </w:r>
    </w:p>
    <w:p w14:paraId="156703F2" w14:textId="77777777" w:rsidR="00375AC5" w:rsidRDefault="00375AC5" w:rsidP="00E13A55">
      <w:pPr>
        <w:pStyle w:val="Default"/>
        <w:rPr>
          <w:rFonts w:ascii="Arial" w:hAnsi="Arial" w:cs="Arial"/>
          <w:sz w:val="22"/>
          <w:szCs w:val="22"/>
        </w:rPr>
      </w:pPr>
    </w:p>
    <w:p w14:paraId="7F9F15E3" w14:textId="77777777" w:rsidR="0004670E" w:rsidRPr="00D42114" w:rsidRDefault="0004670E"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BB61ED" w:rsidRPr="00BB61ED" w14:paraId="156703F5" w14:textId="77777777" w:rsidTr="00AE2E21">
        <w:trPr>
          <w:trHeight w:val="112"/>
        </w:trPr>
        <w:tc>
          <w:tcPr>
            <w:tcW w:w="10593" w:type="dxa"/>
            <w:gridSpan w:val="2"/>
            <w:shd w:val="clear" w:color="auto" w:fill="D9D9D9" w:themeFill="background1" w:themeFillShade="D9"/>
          </w:tcPr>
          <w:p w14:paraId="156703F3" w14:textId="77777777" w:rsidR="00BB61ED" w:rsidRPr="00BB61ED" w:rsidRDefault="00BB61ED" w:rsidP="00BB61ED">
            <w:pPr>
              <w:autoSpaceDE w:val="0"/>
              <w:autoSpaceDN w:val="0"/>
              <w:adjustRightInd w:val="0"/>
              <w:spacing w:after="0" w:line="240" w:lineRule="auto"/>
              <w:jc w:val="center"/>
              <w:rPr>
                <w:rFonts w:ascii="Arial" w:eastAsia="Calibri" w:hAnsi="Arial" w:cs="Arial"/>
                <w:b/>
                <w:bCs/>
                <w:color w:val="1F4E79" w:themeColor="accent1" w:themeShade="80"/>
              </w:rPr>
            </w:pPr>
            <w:r w:rsidRPr="00BB61ED">
              <w:rPr>
                <w:rFonts w:ascii="Arial" w:eastAsia="Calibri" w:hAnsi="Arial" w:cs="Arial"/>
                <w:b/>
                <w:bCs/>
                <w:color w:val="1F4E79" w:themeColor="accent1" w:themeShade="80"/>
              </w:rPr>
              <w:t>Education and training</w:t>
            </w:r>
          </w:p>
          <w:p w14:paraId="156703F4" w14:textId="77777777" w:rsidR="00BB61ED" w:rsidRPr="00BB61ED" w:rsidRDefault="00BB61ED" w:rsidP="00BB61ED">
            <w:pPr>
              <w:autoSpaceDE w:val="0"/>
              <w:autoSpaceDN w:val="0"/>
              <w:adjustRightInd w:val="0"/>
              <w:spacing w:after="0" w:line="240" w:lineRule="auto"/>
              <w:jc w:val="center"/>
              <w:rPr>
                <w:rFonts w:ascii="Arial" w:eastAsia="Calibri" w:hAnsi="Arial" w:cs="Arial"/>
                <w:color w:val="1F4E79" w:themeColor="accent1" w:themeShade="80"/>
              </w:rPr>
            </w:pPr>
          </w:p>
        </w:tc>
      </w:tr>
      <w:tr w:rsidR="00BB61ED" w:rsidRPr="00BB61ED" w14:paraId="156703F9" w14:textId="77777777" w:rsidTr="00AE2E21">
        <w:trPr>
          <w:trHeight w:val="112"/>
        </w:trPr>
        <w:tc>
          <w:tcPr>
            <w:tcW w:w="5206" w:type="dxa"/>
          </w:tcPr>
          <w:p w14:paraId="156703F6" w14:textId="77777777" w:rsidR="00BB61ED" w:rsidRPr="00BB61ED" w:rsidRDefault="00BB61ED" w:rsidP="00B1596A">
            <w:pPr>
              <w:autoSpaceDE w:val="0"/>
              <w:autoSpaceDN w:val="0"/>
              <w:adjustRightInd w:val="0"/>
              <w:spacing w:after="0" w:line="240" w:lineRule="auto"/>
              <w:jc w:val="both"/>
              <w:rPr>
                <w:rFonts w:ascii="Arial" w:eastAsia="Calibri" w:hAnsi="Arial" w:cs="Arial"/>
                <w:b/>
                <w:bCs/>
                <w:color w:val="1F4E79" w:themeColor="accent1" w:themeShade="80"/>
              </w:rPr>
            </w:pPr>
            <w:r w:rsidRPr="00BB61ED">
              <w:rPr>
                <w:rFonts w:ascii="Arial" w:eastAsia="Calibri" w:hAnsi="Arial" w:cs="Arial"/>
                <w:b/>
                <w:bCs/>
                <w:color w:val="1F4E79" w:themeColor="accent1" w:themeShade="80"/>
              </w:rPr>
              <w:t xml:space="preserve">Essential </w:t>
            </w:r>
          </w:p>
          <w:p w14:paraId="156703F7" w14:textId="77777777" w:rsidR="00BB61ED" w:rsidRPr="00BB61ED" w:rsidRDefault="00BB61ED" w:rsidP="00B1596A">
            <w:pPr>
              <w:autoSpaceDE w:val="0"/>
              <w:autoSpaceDN w:val="0"/>
              <w:adjustRightInd w:val="0"/>
              <w:spacing w:after="0" w:line="240" w:lineRule="auto"/>
              <w:jc w:val="both"/>
              <w:rPr>
                <w:rFonts w:ascii="Arial" w:eastAsia="Calibri" w:hAnsi="Arial" w:cs="Arial"/>
                <w:color w:val="1F4E79" w:themeColor="accent1" w:themeShade="80"/>
              </w:rPr>
            </w:pPr>
          </w:p>
        </w:tc>
        <w:tc>
          <w:tcPr>
            <w:tcW w:w="5387" w:type="dxa"/>
          </w:tcPr>
          <w:p w14:paraId="156703F8" w14:textId="77777777" w:rsidR="00BB61ED" w:rsidRPr="00BB61ED" w:rsidRDefault="00BB61ED" w:rsidP="00B1596A">
            <w:pPr>
              <w:autoSpaceDE w:val="0"/>
              <w:autoSpaceDN w:val="0"/>
              <w:adjustRightInd w:val="0"/>
              <w:spacing w:after="0" w:line="240" w:lineRule="auto"/>
              <w:jc w:val="both"/>
              <w:rPr>
                <w:rFonts w:ascii="Arial" w:eastAsia="Calibri" w:hAnsi="Arial" w:cs="Arial"/>
                <w:color w:val="1F4E79" w:themeColor="accent1" w:themeShade="80"/>
              </w:rPr>
            </w:pPr>
            <w:r w:rsidRPr="00BB61ED">
              <w:rPr>
                <w:rFonts w:ascii="Arial" w:eastAsia="Calibri" w:hAnsi="Arial" w:cs="Arial"/>
                <w:b/>
                <w:bCs/>
                <w:color w:val="1F4E79" w:themeColor="accent1" w:themeShade="80"/>
              </w:rPr>
              <w:t xml:space="preserve">Desirable </w:t>
            </w:r>
          </w:p>
        </w:tc>
      </w:tr>
      <w:tr w:rsidR="00BB61ED" w:rsidRPr="00BB61ED" w14:paraId="156703FD" w14:textId="77777777" w:rsidTr="00AE2E21">
        <w:trPr>
          <w:trHeight w:val="112"/>
        </w:trPr>
        <w:tc>
          <w:tcPr>
            <w:tcW w:w="5206" w:type="dxa"/>
          </w:tcPr>
          <w:p w14:paraId="156703FA" w14:textId="77777777" w:rsidR="00BB61ED" w:rsidRPr="00BB61ED" w:rsidRDefault="00BB61ED" w:rsidP="00B1596A">
            <w:pPr>
              <w:autoSpaceDE w:val="0"/>
              <w:autoSpaceDN w:val="0"/>
              <w:adjustRightInd w:val="0"/>
              <w:spacing w:after="0" w:line="240" w:lineRule="auto"/>
              <w:jc w:val="both"/>
              <w:rPr>
                <w:rFonts w:ascii="Arial" w:eastAsia="Calibri" w:hAnsi="Arial" w:cs="Arial"/>
                <w:bCs/>
                <w:color w:val="000000"/>
              </w:rPr>
            </w:pPr>
            <w:r w:rsidRPr="00BB61ED">
              <w:rPr>
                <w:rFonts w:ascii="Arial" w:eastAsia="Calibri" w:hAnsi="Arial" w:cs="Arial"/>
                <w:bCs/>
                <w:color w:val="000000"/>
              </w:rPr>
              <w:t>Knowledge of requirements for the MHA, MCA, IMCA, DOLS, RPR, and safeguarding procedures.</w:t>
            </w:r>
          </w:p>
          <w:p w14:paraId="156703FB" w14:textId="77777777" w:rsidR="00BB61ED" w:rsidRPr="00BB61ED" w:rsidRDefault="00BB61ED" w:rsidP="00B1596A">
            <w:pPr>
              <w:autoSpaceDE w:val="0"/>
              <w:autoSpaceDN w:val="0"/>
              <w:adjustRightInd w:val="0"/>
              <w:spacing w:after="0" w:line="240" w:lineRule="auto"/>
              <w:jc w:val="both"/>
              <w:rPr>
                <w:rFonts w:ascii="Arial" w:eastAsia="Calibri" w:hAnsi="Arial" w:cs="Arial"/>
                <w:bCs/>
                <w:color w:val="000000"/>
              </w:rPr>
            </w:pPr>
          </w:p>
        </w:tc>
        <w:tc>
          <w:tcPr>
            <w:tcW w:w="5387" w:type="dxa"/>
          </w:tcPr>
          <w:p w14:paraId="156703FC" w14:textId="6670229E" w:rsidR="00BB61ED" w:rsidRPr="00BB61ED" w:rsidRDefault="00BB61ED" w:rsidP="00B1596A">
            <w:pPr>
              <w:autoSpaceDE w:val="0"/>
              <w:autoSpaceDN w:val="0"/>
              <w:adjustRightInd w:val="0"/>
              <w:spacing w:after="0" w:line="240" w:lineRule="auto"/>
              <w:jc w:val="both"/>
              <w:rPr>
                <w:rFonts w:ascii="Arial" w:eastAsia="Calibri" w:hAnsi="Arial" w:cs="Arial"/>
                <w:bCs/>
                <w:color w:val="000000"/>
              </w:rPr>
            </w:pPr>
            <w:r w:rsidRPr="00BB61ED">
              <w:rPr>
                <w:rFonts w:ascii="Arial" w:eastAsia="Calibri" w:hAnsi="Arial" w:cs="Arial"/>
                <w:color w:val="000000"/>
              </w:rPr>
              <w:t>IA Qualification</w:t>
            </w:r>
            <w:r w:rsidR="00CA1F8E">
              <w:rPr>
                <w:rFonts w:ascii="Arial" w:eastAsia="Calibri" w:hAnsi="Arial" w:cs="Arial"/>
                <w:color w:val="000000"/>
              </w:rPr>
              <w:t xml:space="preserve"> or </w:t>
            </w:r>
            <w:r w:rsidR="00CA1F8E" w:rsidRPr="00BB61ED">
              <w:rPr>
                <w:rFonts w:ascii="Arial" w:eastAsia="Calibri" w:hAnsi="Arial" w:cs="Arial"/>
                <w:color w:val="000000"/>
              </w:rPr>
              <w:t>Level 2 Diploma in Health and Social Care or equivalent</w:t>
            </w:r>
          </w:p>
        </w:tc>
      </w:tr>
      <w:tr w:rsidR="00B1596A" w:rsidRPr="00BB61ED" w14:paraId="15670404" w14:textId="77777777" w:rsidTr="00AE2E21">
        <w:trPr>
          <w:trHeight w:val="112"/>
        </w:trPr>
        <w:tc>
          <w:tcPr>
            <w:tcW w:w="5206" w:type="dxa"/>
          </w:tcPr>
          <w:p w14:paraId="15670401" w14:textId="77777777" w:rsidR="00B1596A" w:rsidRPr="00BB61ED" w:rsidRDefault="00B1596A" w:rsidP="00B1596A">
            <w:pPr>
              <w:autoSpaceDE w:val="0"/>
              <w:autoSpaceDN w:val="0"/>
              <w:adjustRightInd w:val="0"/>
              <w:spacing w:after="0" w:line="240" w:lineRule="auto"/>
              <w:jc w:val="both"/>
              <w:rPr>
                <w:rFonts w:ascii="Arial" w:eastAsia="Calibri" w:hAnsi="Arial" w:cs="Arial"/>
                <w:bCs/>
                <w:color w:val="000000"/>
              </w:rPr>
            </w:pPr>
            <w:r w:rsidRPr="00BB61ED">
              <w:rPr>
                <w:rFonts w:ascii="Arial" w:eastAsia="Calibri" w:hAnsi="Arial" w:cs="Arial"/>
                <w:bCs/>
                <w:color w:val="000000"/>
              </w:rPr>
              <w:lastRenderedPageBreak/>
              <w:t>Working knowledge of the Mental Health, Mental Capacity and Care Acts</w:t>
            </w:r>
          </w:p>
          <w:p w14:paraId="15670402" w14:textId="77777777" w:rsidR="00B1596A" w:rsidRPr="00BB61ED" w:rsidRDefault="00B1596A" w:rsidP="00B1596A">
            <w:pPr>
              <w:autoSpaceDE w:val="0"/>
              <w:autoSpaceDN w:val="0"/>
              <w:adjustRightInd w:val="0"/>
              <w:spacing w:after="0" w:line="240" w:lineRule="auto"/>
              <w:jc w:val="both"/>
              <w:rPr>
                <w:rFonts w:ascii="Arial" w:eastAsia="Calibri" w:hAnsi="Arial" w:cs="Arial"/>
                <w:bCs/>
                <w:color w:val="000000"/>
              </w:rPr>
            </w:pPr>
          </w:p>
        </w:tc>
        <w:tc>
          <w:tcPr>
            <w:tcW w:w="5387" w:type="dxa"/>
          </w:tcPr>
          <w:p w14:paraId="15670403" w14:textId="34FBA4CD"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Experience/ knowledge of local and national safeguar</w:t>
            </w:r>
            <w:r w:rsidR="00CA1F8E">
              <w:rPr>
                <w:rFonts w:ascii="Arial" w:eastAsia="Calibri" w:hAnsi="Arial" w:cs="Arial"/>
                <w:color w:val="000000"/>
              </w:rPr>
              <w:t>d</w:t>
            </w:r>
            <w:r w:rsidRPr="00BB61ED">
              <w:rPr>
                <w:rFonts w:ascii="Arial" w:eastAsia="Calibri" w:hAnsi="Arial" w:cs="Arial"/>
                <w:color w:val="000000"/>
              </w:rPr>
              <w:t>ing policies and practice.</w:t>
            </w:r>
          </w:p>
        </w:tc>
      </w:tr>
      <w:tr w:rsidR="00B1596A" w:rsidRPr="00BB61ED" w14:paraId="15670407" w14:textId="77777777" w:rsidTr="00AE2E21">
        <w:trPr>
          <w:trHeight w:val="152"/>
        </w:trPr>
        <w:tc>
          <w:tcPr>
            <w:tcW w:w="5206" w:type="dxa"/>
          </w:tcPr>
          <w:p w14:paraId="15670405" w14:textId="647AD013"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The ability to drive and a full UK drivers’ licence.</w:t>
            </w:r>
            <w:r w:rsidRPr="00BB61ED">
              <w:rPr>
                <w:rFonts w:ascii="Calibri" w:eastAsia="Calibri" w:hAnsi="Calibri" w:cs="Calibri"/>
                <w:color w:val="000000"/>
                <w:sz w:val="24"/>
                <w:szCs w:val="24"/>
              </w:rPr>
              <w:t xml:space="preserve"> </w:t>
            </w:r>
            <w:r w:rsidRPr="00BB61ED">
              <w:rPr>
                <w:rFonts w:ascii="Arial" w:eastAsia="Calibri" w:hAnsi="Arial" w:cs="Arial"/>
                <w:color w:val="000000"/>
              </w:rPr>
              <w:t>Must have use of own vehicle and be willing to travel across our network of offices and stakeholder locations.</w:t>
            </w:r>
          </w:p>
        </w:tc>
        <w:tc>
          <w:tcPr>
            <w:tcW w:w="5387" w:type="dxa"/>
          </w:tcPr>
          <w:p w14:paraId="15670406" w14:textId="4C988678" w:rsidR="00B1596A" w:rsidRPr="00BB61ED" w:rsidRDefault="00CA1F8E" w:rsidP="00B1596A">
            <w:pPr>
              <w:autoSpaceDE w:val="0"/>
              <w:autoSpaceDN w:val="0"/>
              <w:adjustRightInd w:val="0"/>
              <w:spacing w:after="0" w:line="240" w:lineRule="auto"/>
              <w:jc w:val="both"/>
              <w:rPr>
                <w:rFonts w:ascii="Arial" w:eastAsia="Calibri" w:hAnsi="Arial" w:cs="Arial"/>
                <w:color w:val="000000"/>
              </w:rPr>
            </w:pPr>
            <w:r>
              <w:rPr>
                <w:rFonts w:ascii="Arial" w:eastAsia="Calibri" w:hAnsi="Arial" w:cs="Arial"/>
                <w:color w:val="000000"/>
              </w:rPr>
              <w:t>Management qualification</w:t>
            </w:r>
          </w:p>
        </w:tc>
      </w:tr>
      <w:tr w:rsidR="00B1596A" w:rsidRPr="00BB61ED" w14:paraId="1567040B" w14:textId="77777777" w:rsidTr="00AE2E21">
        <w:trPr>
          <w:trHeight w:val="250"/>
        </w:trPr>
        <w:tc>
          <w:tcPr>
            <w:tcW w:w="5206" w:type="dxa"/>
          </w:tcPr>
          <w:p w14:paraId="15670408"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Grade B or above in English and Maths (or equivalent)</w:t>
            </w:r>
          </w:p>
          <w:p w14:paraId="15670409"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p>
        </w:tc>
        <w:tc>
          <w:tcPr>
            <w:tcW w:w="5387" w:type="dxa"/>
          </w:tcPr>
          <w:p w14:paraId="1567040A" w14:textId="71260BE8"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p>
        </w:tc>
      </w:tr>
      <w:tr w:rsidR="00B1596A" w:rsidRPr="00BB61ED" w14:paraId="1567040E" w14:textId="77777777" w:rsidTr="00AE2E21">
        <w:trPr>
          <w:trHeight w:val="112"/>
        </w:trPr>
        <w:tc>
          <w:tcPr>
            <w:tcW w:w="10593" w:type="dxa"/>
            <w:gridSpan w:val="2"/>
            <w:shd w:val="clear" w:color="auto" w:fill="D9D9D9" w:themeFill="background1" w:themeFillShade="D9"/>
          </w:tcPr>
          <w:p w14:paraId="1567040C" w14:textId="77777777" w:rsidR="00B1596A" w:rsidRPr="00BB61ED" w:rsidRDefault="00B1596A" w:rsidP="00B1596A">
            <w:pPr>
              <w:autoSpaceDE w:val="0"/>
              <w:autoSpaceDN w:val="0"/>
              <w:adjustRightInd w:val="0"/>
              <w:spacing w:after="0" w:line="240" w:lineRule="auto"/>
              <w:jc w:val="center"/>
              <w:rPr>
                <w:rFonts w:ascii="Arial" w:eastAsia="Calibri" w:hAnsi="Arial" w:cs="Arial"/>
                <w:b/>
                <w:bCs/>
                <w:color w:val="1F4E79" w:themeColor="accent1" w:themeShade="80"/>
              </w:rPr>
            </w:pPr>
            <w:r w:rsidRPr="00BB61ED">
              <w:rPr>
                <w:rFonts w:ascii="Arial" w:eastAsia="Calibri" w:hAnsi="Arial" w:cs="Arial"/>
                <w:b/>
                <w:bCs/>
                <w:color w:val="1F4E79" w:themeColor="accent1" w:themeShade="80"/>
              </w:rPr>
              <w:t>Achievements, experience, skills &amp; abilities</w:t>
            </w:r>
          </w:p>
          <w:p w14:paraId="1567040D" w14:textId="77777777" w:rsidR="00B1596A" w:rsidRPr="00BB61ED" w:rsidRDefault="00B1596A" w:rsidP="00B1596A">
            <w:pPr>
              <w:autoSpaceDE w:val="0"/>
              <w:autoSpaceDN w:val="0"/>
              <w:adjustRightInd w:val="0"/>
              <w:spacing w:after="0" w:line="240" w:lineRule="auto"/>
              <w:jc w:val="center"/>
              <w:rPr>
                <w:rFonts w:ascii="Arial" w:eastAsia="Calibri" w:hAnsi="Arial" w:cs="Arial"/>
                <w:color w:val="1F4E79" w:themeColor="accent1" w:themeShade="80"/>
              </w:rPr>
            </w:pPr>
          </w:p>
        </w:tc>
      </w:tr>
      <w:tr w:rsidR="00B1596A" w:rsidRPr="00BB61ED" w14:paraId="15670412" w14:textId="77777777" w:rsidTr="00AE2E21">
        <w:trPr>
          <w:trHeight w:val="112"/>
        </w:trPr>
        <w:tc>
          <w:tcPr>
            <w:tcW w:w="5206" w:type="dxa"/>
          </w:tcPr>
          <w:p w14:paraId="1567040F" w14:textId="77777777" w:rsidR="00B1596A" w:rsidRPr="00BB61ED" w:rsidRDefault="00B1596A" w:rsidP="00B1596A">
            <w:pPr>
              <w:autoSpaceDE w:val="0"/>
              <w:autoSpaceDN w:val="0"/>
              <w:adjustRightInd w:val="0"/>
              <w:spacing w:after="0" w:line="240" w:lineRule="auto"/>
              <w:rPr>
                <w:rFonts w:ascii="Arial" w:eastAsia="Calibri" w:hAnsi="Arial" w:cs="Arial"/>
                <w:b/>
                <w:bCs/>
                <w:color w:val="1F4E79" w:themeColor="accent1" w:themeShade="80"/>
              </w:rPr>
            </w:pPr>
            <w:r w:rsidRPr="00BB61ED">
              <w:rPr>
                <w:rFonts w:ascii="Arial" w:eastAsia="Calibri" w:hAnsi="Arial" w:cs="Arial"/>
                <w:b/>
                <w:bCs/>
                <w:color w:val="1F4E79" w:themeColor="accent1" w:themeShade="80"/>
              </w:rPr>
              <w:t xml:space="preserve">Essential </w:t>
            </w:r>
          </w:p>
          <w:p w14:paraId="15670410" w14:textId="77777777" w:rsidR="00B1596A" w:rsidRPr="00BB61ED" w:rsidRDefault="00B1596A" w:rsidP="00B1596A">
            <w:pPr>
              <w:autoSpaceDE w:val="0"/>
              <w:autoSpaceDN w:val="0"/>
              <w:adjustRightInd w:val="0"/>
              <w:spacing w:after="0" w:line="240" w:lineRule="auto"/>
              <w:rPr>
                <w:rFonts w:ascii="Arial" w:eastAsia="Calibri" w:hAnsi="Arial" w:cs="Arial"/>
                <w:color w:val="1F4E79" w:themeColor="accent1" w:themeShade="80"/>
              </w:rPr>
            </w:pPr>
          </w:p>
        </w:tc>
        <w:tc>
          <w:tcPr>
            <w:tcW w:w="5387" w:type="dxa"/>
          </w:tcPr>
          <w:p w14:paraId="15670411" w14:textId="77777777" w:rsidR="00B1596A" w:rsidRPr="00BB61ED" w:rsidRDefault="00B1596A" w:rsidP="00B1596A">
            <w:pPr>
              <w:autoSpaceDE w:val="0"/>
              <w:autoSpaceDN w:val="0"/>
              <w:adjustRightInd w:val="0"/>
              <w:spacing w:after="0" w:line="240" w:lineRule="auto"/>
              <w:rPr>
                <w:rFonts w:ascii="Arial" w:eastAsia="Calibri" w:hAnsi="Arial" w:cs="Arial"/>
                <w:color w:val="1F4E79" w:themeColor="accent1" w:themeShade="80"/>
              </w:rPr>
            </w:pPr>
            <w:r w:rsidRPr="00BB61ED">
              <w:rPr>
                <w:rFonts w:ascii="Arial" w:eastAsia="Calibri" w:hAnsi="Arial" w:cs="Arial"/>
                <w:b/>
                <w:bCs/>
                <w:color w:val="1F4E79" w:themeColor="accent1" w:themeShade="80"/>
              </w:rPr>
              <w:t xml:space="preserve">Desirable </w:t>
            </w:r>
          </w:p>
        </w:tc>
      </w:tr>
      <w:tr w:rsidR="00B1596A" w:rsidRPr="00BB61ED" w14:paraId="15670416" w14:textId="77777777" w:rsidTr="00AE2E21">
        <w:trPr>
          <w:trHeight w:val="112"/>
        </w:trPr>
        <w:tc>
          <w:tcPr>
            <w:tcW w:w="5206" w:type="dxa"/>
          </w:tcPr>
          <w:p w14:paraId="15670413" w14:textId="77777777" w:rsidR="00B1596A" w:rsidRPr="00BB61ED" w:rsidRDefault="00B1596A" w:rsidP="00B1596A">
            <w:pPr>
              <w:autoSpaceDE w:val="0"/>
              <w:autoSpaceDN w:val="0"/>
              <w:adjustRightInd w:val="0"/>
              <w:spacing w:after="0" w:line="240" w:lineRule="auto"/>
              <w:jc w:val="both"/>
              <w:rPr>
                <w:rFonts w:ascii="Arial" w:eastAsia="Calibri" w:hAnsi="Arial" w:cs="Arial"/>
                <w:bCs/>
              </w:rPr>
            </w:pPr>
            <w:r w:rsidRPr="00BB61ED">
              <w:rPr>
                <w:rFonts w:ascii="Arial" w:eastAsia="Calibri" w:hAnsi="Arial" w:cs="Arial"/>
                <w:bCs/>
              </w:rPr>
              <w:t>Knowledge and understanding of the principles of advocacy and empowerment, and an awareness of the issues involved for people who use services, service providers, and planners.</w:t>
            </w:r>
          </w:p>
        </w:tc>
        <w:tc>
          <w:tcPr>
            <w:tcW w:w="5387" w:type="dxa"/>
          </w:tcPr>
          <w:p w14:paraId="15670414" w14:textId="77777777" w:rsidR="00B1596A" w:rsidRPr="00BB61ED" w:rsidRDefault="00B1596A" w:rsidP="00B1596A">
            <w:pPr>
              <w:spacing w:after="60" w:line="240" w:lineRule="auto"/>
              <w:jc w:val="both"/>
              <w:rPr>
                <w:rFonts w:ascii="Arial" w:hAnsi="Arial" w:cs="Arial"/>
              </w:rPr>
            </w:pPr>
            <w:r w:rsidRPr="00BB61ED">
              <w:rPr>
                <w:rFonts w:ascii="Arial" w:hAnsi="Arial" w:cs="Arial"/>
              </w:rPr>
              <w:t>Working with a diverse range of individuals from a variety of different Black and Minority Ethnic group populations.</w:t>
            </w:r>
          </w:p>
          <w:p w14:paraId="15670415" w14:textId="77777777" w:rsidR="00B1596A" w:rsidRPr="00BB61ED" w:rsidRDefault="00B1596A" w:rsidP="00B1596A">
            <w:pPr>
              <w:autoSpaceDE w:val="0"/>
              <w:autoSpaceDN w:val="0"/>
              <w:adjustRightInd w:val="0"/>
              <w:spacing w:after="0" w:line="240" w:lineRule="auto"/>
              <w:jc w:val="both"/>
              <w:rPr>
                <w:rFonts w:ascii="Arial" w:eastAsia="Calibri" w:hAnsi="Arial" w:cs="Arial"/>
                <w:b/>
                <w:bCs/>
                <w:color w:val="1F4E79" w:themeColor="accent1" w:themeShade="80"/>
              </w:rPr>
            </w:pPr>
          </w:p>
        </w:tc>
      </w:tr>
      <w:tr w:rsidR="00B1596A" w:rsidRPr="00BB61ED" w14:paraId="1567041B" w14:textId="77777777" w:rsidTr="00AE2E21">
        <w:trPr>
          <w:trHeight w:val="112"/>
        </w:trPr>
        <w:tc>
          <w:tcPr>
            <w:tcW w:w="5206" w:type="dxa"/>
          </w:tcPr>
          <w:p w14:paraId="15670417" w14:textId="2FA4B2AE" w:rsidR="00B1596A" w:rsidRPr="00BB61ED" w:rsidRDefault="00B1596A" w:rsidP="00B1596A">
            <w:pPr>
              <w:autoSpaceDE w:val="0"/>
              <w:autoSpaceDN w:val="0"/>
              <w:adjustRightInd w:val="0"/>
              <w:spacing w:after="0" w:line="240" w:lineRule="auto"/>
              <w:jc w:val="both"/>
              <w:rPr>
                <w:rFonts w:ascii="Arial" w:eastAsia="Calibri" w:hAnsi="Arial" w:cs="Arial"/>
                <w:bCs/>
              </w:rPr>
            </w:pPr>
            <w:r w:rsidRPr="00BB61ED">
              <w:rPr>
                <w:rFonts w:ascii="Arial" w:eastAsia="Calibri" w:hAnsi="Arial" w:cs="Arial"/>
                <w:bCs/>
              </w:rPr>
              <w:t xml:space="preserve">Ability to manage and provide leadership, guidance, and coaching to </w:t>
            </w:r>
            <w:r w:rsidR="0004670E">
              <w:rPr>
                <w:rFonts w:ascii="Arial" w:eastAsia="Calibri" w:hAnsi="Arial" w:cs="Arial"/>
                <w:bCs/>
              </w:rPr>
              <w:t xml:space="preserve">team </w:t>
            </w:r>
            <w:r w:rsidR="00CA1F8E">
              <w:rPr>
                <w:rFonts w:ascii="Arial" w:eastAsia="Calibri" w:hAnsi="Arial" w:cs="Arial"/>
                <w:bCs/>
              </w:rPr>
              <w:t xml:space="preserve">members </w:t>
            </w:r>
            <w:r w:rsidR="0004670E">
              <w:rPr>
                <w:rFonts w:ascii="Arial" w:eastAsia="Calibri" w:hAnsi="Arial" w:cs="Arial"/>
                <w:bCs/>
              </w:rPr>
              <w:t>and volunteers.</w:t>
            </w:r>
          </w:p>
          <w:p w14:paraId="15670418" w14:textId="77777777" w:rsidR="00B1596A" w:rsidRPr="00BB61ED" w:rsidRDefault="00B1596A" w:rsidP="00B1596A">
            <w:pPr>
              <w:autoSpaceDE w:val="0"/>
              <w:autoSpaceDN w:val="0"/>
              <w:adjustRightInd w:val="0"/>
              <w:spacing w:after="0" w:line="240" w:lineRule="auto"/>
              <w:jc w:val="both"/>
              <w:rPr>
                <w:rFonts w:ascii="Arial" w:eastAsia="Calibri" w:hAnsi="Arial" w:cs="Arial"/>
                <w:bCs/>
              </w:rPr>
            </w:pPr>
          </w:p>
        </w:tc>
        <w:tc>
          <w:tcPr>
            <w:tcW w:w="5387" w:type="dxa"/>
          </w:tcPr>
          <w:p w14:paraId="15670419" w14:textId="77777777" w:rsidR="00B1596A" w:rsidRPr="00BB61ED" w:rsidRDefault="00B1596A" w:rsidP="00B1596A">
            <w:pPr>
              <w:spacing w:after="60" w:line="240" w:lineRule="auto"/>
              <w:jc w:val="both"/>
              <w:rPr>
                <w:rFonts w:ascii="Arial" w:hAnsi="Arial" w:cs="Arial"/>
              </w:rPr>
            </w:pPr>
            <w:r w:rsidRPr="00BB61ED">
              <w:rPr>
                <w:rFonts w:ascii="Arial" w:hAnsi="Arial" w:cs="Arial"/>
              </w:rPr>
              <w:t>Experience of developing and working in line with strategic plans.</w:t>
            </w:r>
          </w:p>
          <w:p w14:paraId="1567041A" w14:textId="77777777" w:rsidR="00B1596A" w:rsidRPr="00BB61ED" w:rsidRDefault="00B1596A" w:rsidP="00B1596A">
            <w:pPr>
              <w:spacing w:after="60" w:line="240" w:lineRule="auto"/>
              <w:jc w:val="both"/>
              <w:rPr>
                <w:rFonts w:ascii="Arial" w:hAnsi="Arial" w:cs="Arial"/>
              </w:rPr>
            </w:pPr>
          </w:p>
        </w:tc>
      </w:tr>
      <w:tr w:rsidR="00B1596A" w:rsidRPr="00BB61ED" w14:paraId="1567041E" w14:textId="77777777" w:rsidTr="00AE2E21">
        <w:trPr>
          <w:trHeight w:val="430"/>
        </w:trPr>
        <w:tc>
          <w:tcPr>
            <w:tcW w:w="5206" w:type="dxa"/>
          </w:tcPr>
          <w:p w14:paraId="1567041C" w14:textId="77777777" w:rsidR="00B1596A" w:rsidRPr="00BB61ED" w:rsidRDefault="00B1596A" w:rsidP="00B1596A">
            <w:pPr>
              <w:jc w:val="both"/>
              <w:rPr>
                <w:rFonts w:ascii="Arial" w:hAnsi="Arial" w:cs="Arial"/>
              </w:rPr>
            </w:pPr>
            <w:r w:rsidRPr="00BB61ED">
              <w:rPr>
                <w:rFonts w:ascii="Arial" w:hAnsi="Arial" w:cs="Arial"/>
              </w:rPr>
              <w:t>Experience of managing a caseload delivering MCA or MHA advocacy.</w:t>
            </w:r>
          </w:p>
        </w:tc>
        <w:tc>
          <w:tcPr>
            <w:tcW w:w="5387" w:type="dxa"/>
          </w:tcPr>
          <w:p w14:paraId="1567041D" w14:textId="77777777" w:rsidR="00B1596A" w:rsidRPr="00BB61ED" w:rsidRDefault="00B1596A" w:rsidP="00B1596A">
            <w:pPr>
              <w:jc w:val="both"/>
              <w:rPr>
                <w:rFonts w:ascii="Arial" w:hAnsi="Arial" w:cs="Arial"/>
              </w:rPr>
            </w:pPr>
          </w:p>
        </w:tc>
      </w:tr>
      <w:tr w:rsidR="00B1596A" w:rsidRPr="00BB61ED" w14:paraId="15670422" w14:textId="77777777" w:rsidTr="00AE2E21">
        <w:trPr>
          <w:trHeight w:val="688"/>
        </w:trPr>
        <w:tc>
          <w:tcPr>
            <w:tcW w:w="5206" w:type="dxa"/>
          </w:tcPr>
          <w:p w14:paraId="1567041F" w14:textId="7B487D23"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The ability to understand guidelines, policies, and records etc.</w:t>
            </w:r>
          </w:p>
          <w:p w14:paraId="15670420"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Experience of completing records yourself.</w:t>
            </w:r>
          </w:p>
        </w:tc>
        <w:tc>
          <w:tcPr>
            <w:tcW w:w="5387" w:type="dxa"/>
          </w:tcPr>
          <w:p w14:paraId="15670421" w14:textId="3818410D"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 xml:space="preserve">Experience of outcome-based service delivery and the required records which evidence that. </w:t>
            </w:r>
          </w:p>
        </w:tc>
      </w:tr>
      <w:tr w:rsidR="00B1596A" w:rsidRPr="00BB61ED" w14:paraId="15670425" w14:textId="77777777" w:rsidTr="00AE2E21">
        <w:trPr>
          <w:trHeight w:val="688"/>
        </w:trPr>
        <w:tc>
          <w:tcPr>
            <w:tcW w:w="5206" w:type="dxa"/>
          </w:tcPr>
          <w:p w14:paraId="15670423" w14:textId="70DBCA86"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765334">
              <w:rPr>
                <w:rFonts w:ascii="Arial" w:eastAsia="Calibri" w:hAnsi="Arial" w:cs="Arial"/>
                <w:color w:val="000000"/>
              </w:rPr>
              <w:t>Computer literate, including word processing skills, sound keyboard skills and knowledge of MS Word/ MS office applications, use of MS Teams, Zoom and other virtual platforms.</w:t>
            </w:r>
          </w:p>
        </w:tc>
        <w:tc>
          <w:tcPr>
            <w:tcW w:w="5387" w:type="dxa"/>
          </w:tcPr>
          <w:p w14:paraId="15670424"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A commitment to personal development and training</w:t>
            </w:r>
          </w:p>
        </w:tc>
      </w:tr>
      <w:tr w:rsidR="00B1596A" w:rsidRPr="00BB61ED" w14:paraId="15670428" w14:textId="77777777" w:rsidTr="00AE2E21">
        <w:trPr>
          <w:trHeight w:val="430"/>
        </w:trPr>
        <w:tc>
          <w:tcPr>
            <w:tcW w:w="5206" w:type="dxa"/>
          </w:tcPr>
          <w:p w14:paraId="15670426"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Able to be caring, sensitive and patient while supporting people to be as independent as possible.</w:t>
            </w:r>
          </w:p>
        </w:tc>
        <w:tc>
          <w:tcPr>
            <w:tcW w:w="5387" w:type="dxa"/>
          </w:tcPr>
          <w:p w14:paraId="15670427"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 xml:space="preserve">Experience of working with vulnerable people in a home, </w:t>
            </w:r>
            <w:proofErr w:type="gramStart"/>
            <w:r w:rsidRPr="00BB61ED">
              <w:rPr>
                <w:rFonts w:ascii="Arial" w:eastAsia="Calibri" w:hAnsi="Arial" w:cs="Arial"/>
                <w:color w:val="000000"/>
              </w:rPr>
              <w:t>community</w:t>
            </w:r>
            <w:proofErr w:type="gramEnd"/>
            <w:r w:rsidRPr="00BB61ED">
              <w:rPr>
                <w:rFonts w:ascii="Arial" w:eastAsia="Calibri" w:hAnsi="Arial" w:cs="Arial"/>
                <w:color w:val="000000"/>
              </w:rPr>
              <w:t xml:space="preserve"> or education setting. </w:t>
            </w:r>
          </w:p>
        </w:tc>
      </w:tr>
      <w:tr w:rsidR="00B1596A" w:rsidRPr="00BB61ED" w14:paraId="1567042B" w14:textId="77777777" w:rsidTr="00AE2E21">
        <w:trPr>
          <w:trHeight w:val="588"/>
        </w:trPr>
        <w:tc>
          <w:tcPr>
            <w:tcW w:w="5206" w:type="dxa"/>
          </w:tcPr>
          <w:p w14:paraId="15670429"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Keen to work with the people Advocacy Focus supports and demonstrate empathy and compassion.</w:t>
            </w:r>
          </w:p>
        </w:tc>
        <w:tc>
          <w:tcPr>
            <w:tcW w:w="5387" w:type="dxa"/>
          </w:tcPr>
          <w:p w14:paraId="1567042A"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An understanding of human rights and mental health.</w:t>
            </w:r>
          </w:p>
        </w:tc>
      </w:tr>
      <w:tr w:rsidR="00B1596A" w:rsidRPr="00BB61ED" w14:paraId="1567042F" w14:textId="77777777" w:rsidTr="00AE2E21">
        <w:trPr>
          <w:trHeight w:val="587"/>
        </w:trPr>
        <w:tc>
          <w:tcPr>
            <w:tcW w:w="5206" w:type="dxa"/>
          </w:tcPr>
          <w:p w14:paraId="1567042C"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Ability to methodically think through problems and come up with new solutions.</w:t>
            </w:r>
          </w:p>
          <w:p w14:paraId="1567042D"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p>
        </w:tc>
        <w:tc>
          <w:tcPr>
            <w:tcW w:w="5387" w:type="dxa"/>
          </w:tcPr>
          <w:p w14:paraId="1567042E"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Abilities relating to inclusive communication techniques.</w:t>
            </w:r>
          </w:p>
        </w:tc>
      </w:tr>
      <w:tr w:rsidR="00B1596A" w:rsidRPr="00BB61ED" w14:paraId="15670432" w14:textId="77777777" w:rsidTr="00AE2E21">
        <w:trPr>
          <w:trHeight w:val="429"/>
        </w:trPr>
        <w:tc>
          <w:tcPr>
            <w:tcW w:w="5206" w:type="dxa"/>
          </w:tcPr>
          <w:p w14:paraId="15670430"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Ability to listen, understand and respond to people, always putting the person that’s being supported first.</w:t>
            </w:r>
          </w:p>
        </w:tc>
        <w:tc>
          <w:tcPr>
            <w:tcW w:w="5387" w:type="dxa"/>
          </w:tcPr>
          <w:p w14:paraId="15670431" w14:textId="135130CF"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 xml:space="preserve">Experience of contributing to the person-centred review process and of using a range of </w:t>
            </w:r>
            <w:proofErr w:type="gramStart"/>
            <w:r w:rsidRPr="00BB61ED">
              <w:rPr>
                <w:rFonts w:ascii="Arial" w:eastAsia="Calibri" w:hAnsi="Arial" w:cs="Arial"/>
                <w:color w:val="000000"/>
              </w:rPr>
              <w:t>person centred</w:t>
            </w:r>
            <w:proofErr w:type="gramEnd"/>
            <w:r w:rsidRPr="00BB61ED">
              <w:rPr>
                <w:rFonts w:ascii="Arial" w:eastAsia="Calibri" w:hAnsi="Arial" w:cs="Arial"/>
                <w:color w:val="000000"/>
              </w:rPr>
              <w:t xml:space="preserve"> planning tools. </w:t>
            </w:r>
          </w:p>
        </w:tc>
      </w:tr>
      <w:tr w:rsidR="00B1596A" w:rsidRPr="00BB61ED" w14:paraId="15670435" w14:textId="77777777" w:rsidTr="00AE2E21">
        <w:trPr>
          <w:trHeight w:val="429"/>
        </w:trPr>
        <w:tc>
          <w:tcPr>
            <w:tcW w:w="5206" w:type="dxa"/>
          </w:tcPr>
          <w:p w14:paraId="15670433"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Experience of working in a work team setting. Experience of coaching and mentoring colleagues to improve practice.</w:t>
            </w:r>
          </w:p>
        </w:tc>
        <w:tc>
          <w:tcPr>
            <w:tcW w:w="5387" w:type="dxa"/>
          </w:tcPr>
          <w:p w14:paraId="15670434"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Experience of developing new ideas that improve people’s independence and working flexibly to achieve them.</w:t>
            </w:r>
          </w:p>
        </w:tc>
      </w:tr>
      <w:tr w:rsidR="00B1596A" w:rsidRPr="00BB61ED" w14:paraId="15670438" w14:textId="77777777" w:rsidTr="00AE2E21">
        <w:trPr>
          <w:trHeight w:val="589"/>
        </w:trPr>
        <w:tc>
          <w:tcPr>
            <w:tcW w:w="5206" w:type="dxa"/>
          </w:tcPr>
          <w:p w14:paraId="15670436"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Ability to get on well with people and work in harmony with others, by both challenging and helping people to develop and learn from their experiences.</w:t>
            </w:r>
          </w:p>
        </w:tc>
        <w:tc>
          <w:tcPr>
            <w:tcW w:w="5387" w:type="dxa"/>
          </w:tcPr>
          <w:p w14:paraId="15670437"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p>
        </w:tc>
      </w:tr>
      <w:tr w:rsidR="00B1596A" w:rsidRPr="00BB61ED" w14:paraId="1567043B" w14:textId="77777777" w:rsidTr="00AE2E21">
        <w:trPr>
          <w:trHeight w:val="429"/>
        </w:trPr>
        <w:tc>
          <w:tcPr>
            <w:tcW w:w="5206" w:type="dxa"/>
          </w:tcPr>
          <w:p w14:paraId="15670439"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r w:rsidRPr="00BB61ED">
              <w:rPr>
                <w:rFonts w:ascii="Arial" w:eastAsia="Calibri" w:hAnsi="Arial" w:cs="Arial"/>
                <w:color w:val="000000"/>
              </w:rPr>
              <w:t xml:space="preserve">Flexible in working arrangements which involve from time to time early/late starts/finishes and some evening work </w:t>
            </w:r>
          </w:p>
        </w:tc>
        <w:tc>
          <w:tcPr>
            <w:tcW w:w="5387" w:type="dxa"/>
          </w:tcPr>
          <w:p w14:paraId="1567043A" w14:textId="77777777" w:rsidR="00B1596A" w:rsidRPr="00BB61ED" w:rsidRDefault="00B1596A" w:rsidP="00B1596A">
            <w:pPr>
              <w:autoSpaceDE w:val="0"/>
              <w:autoSpaceDN w:val="0"/>
              <w:adjustRightInd w:val="0"/>
              <w:spacing w:after="0" w:line="240" w:lineRule="auto"/>
              <w:jc w:val="both"/>
              <w:rPr>
                <w:rFonts w:ascii="Arial" w:eastAsia="Calibri" w:hAnsi="Arial" w:cs="Arial"/>
                <w:color w:val="000000"/>
              </w:rPr>
            </w:pPr>
          </w:p>
        </w:tc>
      </w:tr>
    </w:tbl>
    <w:p w14:paraId="1567047C"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15670480" w14:textId="77777777" w:rsidR="00DA605D" w:rsidRPr="00D42114" w:rsidRDefault="00DA605D" w:rsidP="00E13A55">
      <w:pPr>
        <w:spacing w:after="0" w:line="240" w:lineRule="auto"/>
        <w:rPr>
          <w:rFonts w:ascii="Arial" w:hAnsi="Arial" w:cs="Arial"/>
        </w:rPr>
      </w:pPr>
    </w:p>
    <w:sectPr w:rsidR="00DA605D" w:rsidRPr="00D42114" w:rsidSect="00836EF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0050" w14:textId="77777777" w:rsidR="00C676FB" w:rsidRDefault="00C676FB" w:rsidP="00126D81">
      <w:pPr>
        <w:spacing w:after="0" w:line="240" w:lineRule="auto"/>
      </w:pPr>
      <w:r>
        <w:separator/>
      </w:r>
    </w:p>
  </w:endnote>
  <w:endnote w:type="continuationSeparator" w:id="0">
    <w:p w14:paraId="5EA42D97" w14:textId="77777777" w:rsidR="00C676FB" w:rsidRDefault="00C676FB"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0487"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1567048A" wp14:editId="1567048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F38E2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322018" w:rsidRPr="00322018">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5EE3" w14:textId="77777777" w:rsidR="00C676FB" w:rsidRDefault="00C676FB" w:rsidP="00126D81">
      <w:pPr>
        <w:spacing w:after="0" w:line="240" w:lineRule="auto"/>
      </w:pPr>
      <w:r>
        <w:separator/>
      </w:r>
    </w:p>
  </w:footnote>
  <w:footnote w:type="continuationSeparator" w:id="0">
    <w:p w14:paraId="11567687" w14:textId="77777777" w:rsidR="00C676FB" w:rsidRDefault="00C676FB"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0486" w14:textId="77777777" w:rsidR="00126D81" w:rsidRDefault="00F300AD" w:rsidP="00411412">
    <w:pPr>
      <w:pStyle w:val="Header"/>
      <w:tabs>
        <w:tab w:val="left" w:pos="1155"/>
        <w:tab w:val="right" w:pos="10466"/>
      </w:tabs>
    </w:pPr>
    <w:r>
      <w:rPr>
        <w:noProof/>
        <w:lang w:eastAsia="en-GB"/>
      </w:rPr>
      <w:drawing>
        <wp:inline distT="0" distB="0" distL="0" distR="0" wp14:anchorId="15670488" wp14:editId="15670489">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737738">
    <w:abstractNumId w:val="6"/>
  </w:num>
  <w:num w:numId="2" w16cid:durableId="361134362">
    <w:abstractNumId w:val="1"/>
  </w:num>
  <w:num w:numId="3" w16cid:durableId="1331913252">
    <w:abstractNumId w:val="3"/>
  </w:num>
  <w:num w:numId="4" w16cid:durableId="142821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3652691">
    <w:abstractNumId w:val="7"/>
  </w:num>
  <w:num w:numId="6" w16cid:durableId="776557954">
    <w:abstractNumId w:val="2"/>
  </w:num>
  <w:num w:numId="7" w16cid:durableId="1570388510">
    <w:abstractNumId w:val="10"/>
  </w:num>
  <w:num w:numId="8" w16cid:durableId="1828591683">
    <w:abstractNumId w:val="4"/>
  </w:num>
  <w:num w:numId="9" w16cid:durableId="1592472745">
    <w:abstractNumId w:val="9"/>
  </w:num>
  <w:num w:numId="10" w16cid:durableId="35202552">
    <w:abstractNumId w:val="0"/>
  </w:num>
  <w:num w:numId="11" w16cid:durableId="366806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4670E"/>
    <w:rsid w:val="00086B79"/>
    <w:rsid w:val="00113AB2"/>
    <w:rsid w:val="00126D81"/>
    <w:rsid w:val="00205BAB"/>
    <w:rsid w:val="002446C7"/>
    <w:rsid w:val="0024658E"/>
    <w:rsid w:val="002573BF"/>
    <w:rsid w:val="00266EDD"/>
    <w:rsid w:val="002B3483"/>
    <w:rsid w:val="002C6E95"/>
    <w:rsid w:val="002E0719"/>
    <w:rsid w:val="00322018"/>
    <w:rsid w:val="00340D5F"/>
    <w:rsid w:val="00375AC5"/>
    <w:rsid w:val="003E4EEA"/>
    <w:rsid w:val="0040449A"/>
    <w:rsid w:val="00411412"/>
    <w:rsid w:val="004770D8"/>
    <w:rsid w:val="004B12E0"/>
    <w:rsid w:val="005417F5"/>
    <w:rsid w:val="00546BA9"/>
    <w:rsid w:val="00590101"/>
    <w:rsid w:val="005B5517"/>
    <w:rsid w:val="005F0017"/>
    <w:rsid w:val="00604207"/>
    <w:rsid w:val="0065009B"/>
    <w:rsid w:val="006E62A5"/>
    <w:rsid w:val="00713837"/>
    <w:rsid w:val="0076018A"/>
    <w:rsid w:val="00765334"/>
    <w:rsid w:val="00786E45"/>
    <w:rsid w:val="007D6C83"/>
    <w:rsid w:val="00836EF3"/>
    <w:rsid w:val="008532D8"/>
    <w:rsid w:val="008551B3"/>
    <w:rsid w:val="008D1AD8"/>
    <w:rsid w:val="008E7E28"/>
    <w:rsid w:val="00950FBC"/>
    <w:rsid w:val="009A5AA2"/>
    <w:rsid w:val="00A275E8"/>
    <w:rsid w:val="00A53297"/>
    <w:rsid w:val="00A568D5"/>
    <w:rsid w:val="00B1596A"/>
    <w:rsid w:val="00B50F0A"/>
    <w:rsid w:val="00B66AB4"/>
    <w:rsid w:val="00B940EC"/>
    <w:rsid w:val="00BB61ED"/>
    <w:rsid w:val="00BE14F5"/>
    <w:rsid w:val="00C053B3"/>
    <w:rsid w:val="00C17BB8"/>
    <w:rsid w:val="00C676FB"/>
    <w:rsid w:val="00C968F9"/>
    <w:rsid w:val="00CA1F8E"/>
    <w:rsid w:val="00CC489A"/>
    <w:rsid w:val="00D368F1"/>
    <w:rsid w:val="00D42114"/>
    <w:rsid w:val="00D86B51"/>
    <w:rsid w:val="00DA605D"/>
    <w:rsid w:val="00DB5B3A"/>
    <w:rsid w:val="00E13A55"/>
    <w:rsid w:val="00E569DB"/>
    <w:rsid w:val="00E8096B"/>
    <w:rsid w:val="00E95E86"/>
    <w:rsid w:val="00EA725A"/>
    <w:rsid w:val="00EB5D3B"/>
    <w:rsid w:val="00EE6FBE"/>
    <w:rsid w:val="00F300AD"/>
    <w:rsid w:val="00F4749E"/>
    <w:rsid w:val="00F656EC"/>
    <w:rsid w:val="00FE24AA"/>
    <w:rsid w:val="2BD4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7038A"/>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89cefe-e371-406d-b9fc-91eb58062d48" xsi:nil="true"/>
    <lcf76f155ced4ddcb4097134ff3c332f xmlns="c4b5445f-0e53-4eba-972d-ac2e7ef16130">
      <Terms xmlns="http://schemas.microsoft.com/office/infopath/2007/PartnerControls"/>
    </lcf76f155ced4ddcb4097134ff3c332f>
    <SharedWithUsers xmlns="9489cefe-e371-406d-b9fc-91eb58062d4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88A1E-9F88-4A67-A5BB-02295A680FC9}">
  <ds:schemaRefs>
    <ds:schemaRef ds:uri="http://schemas.microsoft.com/office/2006/metadata/properties"/>
    <ds:schemaRef ds:uri="http://schemas.microsoft.com/office/infopath/2007/PartnerControls"/>
    <ds:schemaRef ds:uri="9489cefe-e371-406d-b9fc-91eb58062d48"/>
    <ds:schemaRef ds:uri="c4b5445f-0e53-4eba-972d-ac2e7ef16130"/>
  </ds:schemaRefs>
</ds:datastoreItem>
</file>

<file path=customXml/itemProps2.xml><?xml version="1.0" encoding="utf-8"?>
<ds:datastoreItem xmlns:ds="http://schemas.openxmlformats.org/officeDocument/2006/customXml" ds:itemID="{BDC4D804-225F-4ECC-8FFE-E28683D5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702D2-7FEB-4839-BDB3-BEDE2314D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Louise Gibbons</cp:lastModifiedBy>
  <cp:revision>3</cp:revision>
  <cp:lastPrinted>2025-02-24T09:09:00Z</cp:lastPrinted>
  <dcterms:created xsi:type="dcterms:W3CDTF">2025-02-24T09:08:00Z</dcterms:created>
  <dcterms:modified xsi:type="dcterms:W3CDTF">2025-02-24T09:09:00Z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32600</vt:r8>
  </property>
  <property fmtid="{D5CDD505-2E9C-101B-9397-08002B2CF9AE}" pid="4" name="MediaServiceImageTags">
    <vt:lpwstr/>
  </property>
</Properties>
</file>