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27CB" w14:textId="66AFFDE8" w:rsidR="002573BF" w:rsidRPr="0028559D" w:rsidRDefault="007A1B2B" w:rsidP="00E13A55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28559D">
        <w:rPr>
          <w:rFonts w:ascii="Arial" w:hAnsi="Arial" w:cs="Arial"/>
          <w:b/>
          <w:color w:val="1F4E79" w:themeColor="accent1" w:themeShade="80"/>
          <w:sz w:val="24"/>
          <w:szCs w:val="24"/>
        </w:rPr>
        <w:t>Community</w:t>
      </w:r>
      <w:r w:rsidR="004160E8" w:rsidRPr="0028559D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Focus</w:t>
      </w:r>
      <w:r w:rsidR="004F6542" w:rsidRPr="0028559D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Advocate</w:t>
      </w:r>
    </w:p>
    <w:p w14:paraId="0E7927CC" w14:textId="77777777" w:rsidR="002573BF" w:rsidRPr="0028559D" w:rsidRDefault="002573BF" w:rsidP="00E13A55">
      <w:pPr>
        <w:pStyle w:val="Subtitle"/>
        <w:ind w:left="2880" w:hanging="2880"/>
        <w:outlineLvl w:val="0"/>
        <w:rPr>
          <w:rFonts w:ascii="Arial" w:hAnsi="Arial" w:cs="Arial"/>
          <w:sz w:val="22"/>
          <w:szCs w:val="22"/>
        </w:rPr>
      </w:pPr>
    </w:p>
    <w:p w14:paraId="71F0A07E" w14:textId="77777777" w:rsidR="00ED1C65" w:rsidRPr="0028559D" w:rsidRDefault="00ED1C65" w:rsidP="00E13A55">
      <w:pPr>
        <w:pStyle w:val="Subtitle"/>
        <w:ind w:left="2880" w:hanging="2880"/>
        <w:outlineLvl w:val="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0E7927CE" w14:textId="70EC4F4D" w:rsidR="002573BF" w:rsidRPr="0028559D" w:rsidRDefault="002573BF" w:rsidP="00E13A55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  <w:r w:rsidRPr="0028559D">
        <w:rPr>
          <w:rFonts w:ascii="Arial" w:hAnsi="Arial" w:cs="Arial"/>
          <w:color w:val="1F4E79" w:themeColor="accent1" w:themeShade="80"/>
          <w:sz w:val="22"/>
          <w:szCs w:val="22"/>
        </w:rPr>
        <w:t>Length of contract:</w:t>
      </w:r>
      <w:r w:rsidRPr="0028559D">
        <w:rPr>
          <w:rFonts w:ascii="Arial" w:hAnsi="Arial" w:cs="Arial"/>
          <w:sz w:val="22"/>
          <w:szCs w:val="22"/>
        </w:rPr>
        <w:tab/>
      </w:r>
      <w:r w:rsidR="00141D75">
        <w:rPr>
          <w:rFonts w:ascii="Arial" w:hAnsi="Arial" w:cs="Arial"/>
          <w:b w:val="0"/>
          <w:sz w:val="22"/>
          <w:szCs w:val="22"/>
        </w:rPr>
        <w:t>Permanent</w:t>
      </w:r>
      <w:r w:rsidR="007C089C">
        <w:rPr>
          <w:rFonts w:ascii="Arial" w:hAnsi="Arial" w:cs="Arial"/>
          <w:b w:val="0"/>
          <w:sz w:val="22"/>
          <w:szCs w:val="22"/>
        </w:rPr>
        <w:t xml:space="preserve"> </w:t>
      </w:r>
      <w:r w:rsidRPr="0028559D">
        <w:rPr>
          <w:rFonts w:ascii="Arial" w:hAnsi="Arial" w:cs="Arial"/>
          <w:b w:val="0"/>
          <w:sz w:val="22"/>
          <w:szCs w:val="22"/>
        </w:rPr>
        <w:t xml:space="preserve">(Subject to continuance of funding)                          </w:t>
      </w:r>
    </w:p>
    <w:p w14:paraId="0E7927CF" w14:textId="77777777" w:rsidR="00F300AD" w:rsidRPr="0028559D" w:rsidRDefault="00F300AD" w:rsidP="00E13A55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</w:p>
    <w:p w14:paraId="0E7927D2" w14:textId="7B449AA2" w:rsidR="002573BF" w:rsidRDefault="002573BF" w:rsidP="00E13A55">
      <w:p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  <w:b/>
          <w:color w:val="1F4E79" w:themeColor="accent1" w:themeShade="80"/>
        </w:rPr>
        <w:t>Based at:</w:t>
      </w:r>
      <w:r w:rsidR="008E7560" w:rsidRPr="0028559D">
        <w:rPr>
          <w:rFonts w:ascii="Arial" w:hAnsi="Arial" w:cs="Arial"/>
          <w:b/>
          <w:color w:val="1F4E79" w:themeColor="accent1" w:themeShade="80"/>
        </w:rPr>
        <w:tab/>
      </w:r>
      <w:r w:rsidR="008E7560" w:rsidRPr="0028559D">
        <w:rPr>
          <w:rFonts w:ascii="Arial" w:hAnsi="Arial" w:cs="Arial"/>
          <w:b/>
        </w:rPr>
        <w:tab/>
      </w:r>
      <w:r w:rsidR="008E7560" w:rsidRPr="0028559D">
        <w:rPr>
          <w:rFonts w:ascii="Arial" w:hAnsi="Arial" w:cs="Arial"/>
          <w:b/>
        </w:rPr>
        <w:tab/>
      </w:r>
      <w:r w:rsidR="004160E8" w:rsidRPr="0028559D">
        <w:rPr>
          <w:rFonts w:ascii="Arial" w:hAnsi="Arial" w:cs="Arial"/>
        </w:rPr>
        <w:t>Community Focus Hub</w:t>
      </w:r>
      <w:r w:rsidR="007A1B2B" w:rsidRPr="0028559D">
        <w:rPr>
          <w:rFonts w:ascii="Arial" w:hAnsi="Arial" w:cs="Arial"/>
        </w:rPr>
        <w:t xml:space="preserve"> </w:t>
      </w:r>
      <w:r w:rsidR="004C03FB">
        <w:rPr>
          <w:rFonts w:ascii="Arial" w:hAnsi="Arial" w:cs="Arial"/>
        </w:rPr>
        <w:t>Burnley</w:t>
      </w:r>
      <w:r w:rsidR="00112B28">
        <w:rPr>
          <w:rFonts w:ascii="Arial" w:hAnsi="Arial" w:cs="Arial"/>
        </w:rPr>
        <w:t xml:space="preserve">/ </w:t>
      </w:r>
      <w:r w:rsidR="00AC7D97">
        <w:rPr>
          <w:rFonts w:ascii="Arial" w:hAnsi="Arial" w:cs="Arial"/>
        </w:rPr>
        <w:t>R</w:t>
      </w:r>
      <w:r w:rsidR="00112B28">
        <w:rPr>
          <w:rFonts w:ascii="Arial" w:hAnsi="Arial" w:cs="Arial"/>
        </w:rPr>
        <w:t>emote</w:t>
      </w:r>
    </w:p>
    <w:p w14:paraId="13350ABB" w14:textId="77777777" w:rsidR="003C5A39" w:rsidRDefault="003C5A39" w:rsidP="00E13A55">
      <w:pPr>
        <w:spacing w:after="0" w:line="240" w:lineRule="auto"/>
        <w:rPr>
          <w:rFonts w:ascii="Arial" w:hAnsi="Arial" w:cs="Arial"/>
        </w:rPr>
      </w:pPr>
    </w:p>
    <w:p w14:paraId="37D797A5" w14:textId="14256FF4" w:rsidR="003C5A39" w:rsidRPr="0028559D" w:rsidRDefault="003C5A39" w:rsidP="00E13A55">
      <w:pPr>
        <w:spacing w:after="0" w:line="240" w:lineRule="auto"/>
        <w:rPr>
          <w:rFonts w:ascii="Arial" w:hAnsi="Arial" w:cs="Arial"/>
          <w:b/>
        </w:rPr>
      </w:pPr>
      <w:r w:rsidRPr="00815345">
        <w:rPr>
          <w:rFonts w:ascii="Arial" w:hAnsi="Arial" w:cs="Arial"/>
          <w:b/>
          <w:bCs/>
          <w:color w:val="002060"/>
        </w:rPr>
        <w:t>Salary:</w:t>
      </w:r>
      <w:r w:rsidRPr="00815345"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£24,722</w:t>
      </w:r>
      <w:r w:rsidR="00194DC1">
        <w:rPr>
          <w:rFonts w:ascii="Arial" w:hAnsi="Arial" w:cs="Arial"/>
          <w:bCs/>
        </w:rPr>
        <w:t xml:space="preserve"> (pro-rata for part time)</w:t>
      </w:r>
    </w:p>
    <w:p w14:paraId="0E7927D3" w14:textId="77777777" w:rsidR="002573BF" w:rsidRPr="0028559D" w:rsidRDefault="002573BF" w:rsidP="00E13A55">
      <w:pPr>
        <w:spacing w:after="0" w:line="240" w:lineRule="auto"/>
        <w:rPr>
          <w:rFonts w:ascii="Arial" w:hAnsi="Arial" w:cs="Arial"/>
          <w:b/>
        </w:rPr>
      </w:pPr>
    </w:p>
    <w:p w14:paraId="0E7927D4" w14:textId="3601CA17" w:rsidR="002573BF" w:rsidRPr="0028559D" w:rsidRDefault="002573BF" w:rsidP="00E13A55">
      <w:p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  <w:b/>
          <w:color w:val="1F4E79" w:themeColor="accent1" w:themeShade="80"/>
        </w:rPr>
        <w:t>Hours:</w:t>
      </w:r>
      <w:r w:rsidRPr="0028559D">
        <w:rPr>
          <w:rFonts w:ascii="Arial" w:hAnsi="Arial" w:cs="Arial"/>
          <w:b/>
          <w:color w:val="1F4E79" w:themeColor="accent1" w:themeShade="80"/>
        </w:rPr>
        <w:tab/>
      </w:r>
      <w:r w:rsidRPr="0028559D">
        <w:rPr>
          <w:rFonts w:ascii="Arial" w:hAnsi="Arial" w:cs="Arial"/>
          <w:b/>
        </w:rPr>
        <w:tab/>
      </w:r>
      <w:r w:rsidRPr="0028559D">
        <w:rPr>
          <w:rFonts w:ascii="Arial" w:hAnsi="Arial" w:cs="Arial"/>
          <w:b/>
        </w:rPr>
        <w:tab/>
      </w:r>
      <w:r w:rsidRPr="0028559D">
        <w:rPr>
          <w:rFonts w:ascii="Arial" w:hAnsi="Arial" w:cs="Arial"/>
          <w:b/>
        </w:rPr>
        <w:tab/>
      </w:r>
      <w:r w:rsidR="00194DC1">
        <w:rPr>
          <w:rFonts w:ascii="Arial" w:hAnsi="Arial" w:cs="Arial"/>
        </w:rPr>
        <w:t>18.5</w:t>
      </w:r>
      <w:r w:rsidRPr="0028559D">
        <w:rPr>
          <w:rFonts w:ascii="Arial" w:hAnsi="Arial" w:cs="Arial"/>
        </w:rPr>
        <w:t xml:space="preserve"> hours</w:t>
      </w:r>
      <w:r w:rsidR="007A1B2B" w:rsidRPr="0028559D">
        <w:rPr>
          <w:rFonts w:ascii="Arial" w:hAnsi="Arial" w:cs="Arial"/>
        </w:rPr>
        <w:t xml:space="preserve"> per week</w:t>
      </w:r>
    </w:p>
    <w:p w14:paraId="0E7927DB" w14:textId="77777777" w:rsidR="006E62A5" w:rsidRPr="0028559D" w:rsidRDefault="006E62A5" w:rsidP="00E13A55">
      <w:pPr>
        <w:spacing w:after="0" w:line="240" w:lineRule="auto"/>
        <w:rPr>
          <w:rFonts w:ascii="Arial" w:hAnsi="Arial" w:cs="Arial"/>
          <w:b/>
          <w:bCs/>
          <w:color w:val="1F4E79" w:themeColor="accent1" w:themeShade="80"/>
        </w:rPr>
      </w:pPr>
    </w:p>
    <w:p w14:paraId="0E7927DD" w14:textId="3749EA86" w:rsidR="00EC78E4" w:rsidRPr="0028559D" w:rsidRDefault="00EC78E4" w:rsidP="006E62A5">
      <w:pPr>
        <w:tabs>
          <w:tab w:val="left" w:pos="7365"/>
        </w:tabs>
        <w:spacing w:after="0" w:line="240" w:lineRule="auto"/>
        <w:rPr>
          <w:rFonts w:ascii="Arial" w:hAnsi="Arial" w:cs="Arial"/>
          <w:b/>
        </w:rPr>
      </w:pPr>
    </w:p>
    <w:p w14:paraId="29B6EE1F" w14:textId="77777777" w:rsidR="00ED1C65" w:rsidRPr="0028559D" w:rsidRDefault="00ED1C65" w:rsidP="006E62A5">
      <w:pPr>
        <w:tabs>
          <w:tab w:val="left" w:pos="7365"/>
        </w:tabs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0E7927DE" w14:textId="77777777" w:rsidR="00EC78E4" w:rsidRPr="0028559D" w:rsidRDefault="00EC78E4" w:rsidP="004F6542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28559D">
        <w:rPr>
          <w:rFonts w:ascii="Arial" w:hAnsi="Arial" w:cs="Arial"/>
          <w:b/>
          <w:color w:val="1F4E79" w:themeColor="accent1" w:themeShade="80"/>
        </w:rPr>
        <w:t>Our Mission</w:t>
      </w:r>
    </w:p>
    <w:p w14:paraId="0E7927DF" w14:textId="77777777" w:rsidR="00EC78E4" w:rsidRPr="0028559D" w:rsidRDefault="00EC78E4" w:rsidP="004F6542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We help people to achieve the outcomes that matter to them in their lives, by providing high quality advocacy</w:t>
      </w:r>
    </w:p>
    <w:p w14:paraId="0E7927E0" w14:textId="77777777" w:rsidR="00E13A55" w:rsidRPr="0028559D" w:rsidRDefault="002573BF" w:rsidP="004160E8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  <w:b/>
        </w:rPr>
      </w:pPr>
      <w:r w:rsidRPr="0028559D">
        <w:rPr>
          <w:rFonts w:ascii="Arial" w:hAnsi="Arial" w:cs="Arial"/>
          <w:b/>
        </w:rPr>
        <w:tab/>
      </w:r>
    </w:p>
    <w:p w14:paraId="0E7927E1" w14:textId="77777777" w:rsidR="00E13A55" w:rsidRPr="0028559D" w:rsidRDefault="00E569DB" w:rsidP="004160E8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28559D">
        <w:rPr>
          <w:rFonts w:ascii="Arial" w:hAnsi="Arial" w:cs="Arial"/>
          <w:b/>
          <w:color w:val="1F4E79" w:themeColor="accent1" w:themeShade="80"/>
        </w:rPr>
        <w:t>Purpose of role</w:t>
      </w:r>
    </w:p>
    <w:p w14:paraId="1CE8A8EC" w14:textId="74103260" w:rsidR="00B27242" w:rsidRPr="0028559D" w:rsidRDefault="00B27242" w:rsidP="004160E8">
      <w:pPr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The role of the </w:t>
      </w:r>
      <w:r w:rsidR="007A1B2B" w:rsidRPr="0028559D">
        <w:rPr>
          <w:rFonts w:ascii="Arial" w:hAnsi="Arial" w:cs="Arial"/>
        </w:rPr>
        <w:t>Community</w:t>
      </w:r>
      <w:r w:rsidRPr="0028559D">
        <w:rPr>
          <w:rFonts w:ascii="Arial" w:hAnsi="Arial" w:cs="Arial"/>
        </w:rPr>
        <w:t xml:space="preserve"> </w:t>
      </w:r>
      <w:r w:rsidR="004160E8" w:rsidRPr="0028559D">
        <w:rPr>
          <w:rFonts w:ascii="Arial" w:hAnsi="Arial" w:cs="Arial"/>
        </w:rPr>
        <w:t xml:space="preserve">Focus </w:t>
      </w:r>
      <w:r w:rsidRPr="0028559D">
        <w:rPr>
          <w:rFonts w:ascii="Arial" w:hAnsi="Arial" w:cs="Arial"/>
        </w:rPr>
        <w:t xml:space="preserve">Advocate will </w:t>
      </w:r>
      <w:r w:rsidR="00EE7BC0" w:rsidRPr="0028559D">
        <w:rPr>
          <w:rFonts w:ascii="Arial" w:hAnsi="Arial" w:cs="Arial"/>
        </w:rPr>
        <w:t xml:space="preserve">be to </w:t>
      </w:r>
      <w:r w:rsidRPr="0028559D">
        <w:rPr>
          <w:rFonts w:ascii="Arial" w:hAnsi="Arial" w:cs="Arial"/>
        </w:rPr>
        <w:t xml:space="preserve">provide support to </w:t>
      </w:r>
      <w:r w:rsidR="00113613" w:rsidRPr="0028559D">
        <w:rPr>
          <w:rFonts w:ascii="Arial" w:hAnsi="Arial" w:cs="Arial"/>
        </w:rPr>
        <w:t>adults</w:t>
      </w:r>
      <w:r w:rsidRPr="0028559D">
        <w:rPr>
          <w:rFonts w:ascii="Arial" w:hAnsi="Arial" w:cs="Arial"/>
        </w:rPr>
        <w:t xml:space="preserve"> within the community</w:t>
      </w:r>
      <w:r w:rsidR="00113613" w:rsidRPr="0028559D">
        <w:rPr>
          <w:rFonts w:ascii="Arial" w:hAnsi="Arial" w:cs="Arial"/>
        </w:rPr>
        <w:t xml:space="preserve"> to have a voice in decisions that affect their </w:t>
      </w:r>
      <w:r w:rsidR="00113613" w:rsidRPr="00141D75">
        <w:rPr>
          <w:rFonts w:ascii="Arial" w:hAnsi="Arial" w:cs="Arial"/>
        </w:rPr>
        <w:t>li</w:t>
      </w:r>
      <w:r w:rsidR="00EE7BC0" w:rsidRPr="00141D75">
        <w:rPr>
          <w:rFonts w:ascii="Arial" w:hAnsi="Arial" w:cs="Arial"/>
        </w:rPr>
        <w:t>ves</w:t>
      </w:r>
      <w:r w:rsidR="00113613" w:rsidRPr="00141D75">
        <w:rPr>
          <w:rFonts w:ascii="Arial" w:hAnsi="Arial" w:cs="Arial"/>
        </w:rPr>
        <w:t>,</w:t>
      </w:r>
      <w:r w:rsidR="00113613" w:rsidRPr="0028559D">
        <w:rPr>
          <w:rFonts w:ascii="Arial" w:hAnsi="Arial" w:cs="Arial"/>
        </w:rPr>
        <w:t xml:space="preserve"> whilst helping them to understand their rights </w:t>
      </w:r>
      <w:r w:rsidRPr="0028559D">
        <w:rPr>
          <w:rFonts w:ascii="Arial" w:hAnsi="Arial" w:cs="Arial"/>
        </w:rPr>
        <w:t xml:space="preserve">around matters of </w:t>
      </w:r>
      <w:r w:rsidR="007A1B2B" w:rsidRPr="0028559D">
        <w:rPr>
          <w:rFonts w:ascii="Arial" w:hAnsi="Arial" w:cs="Arial"/>
        </w:rPr>
        <w:t xml:space="preserve">health and social care, housing, benefits, work, </w:t>
      </w:r>
      <w:r w:rsidR="003F26E9" w:rsidRPr="0028559D">
        <w:rPr>
          <w:rFonts w:ascii="Arial" w:hAnsi="Arial" w:cs="Arial"/>
        </w:rPr>
        <w:t>education,</w:t>
      </w:r>
      <w:r w:rsidR="007A1B2B" w:rsidRPr="0028559D">
        <w:rPr>
          <w:rFonts w:ascii="Arial" w:hAnsi="Arial" w:cs="Arial"/>
        </w:rPr>
        <w:t xml:space="preserve"> and training</w:t>
      </w:r>
      <w:r w:rsidRPr="0028559D">
        <w:rPr>
          <w:rFonts w:ascii="Arial" w:hAnsi="Arial" w:cs="Arial"/>
        </w:rPr>
        <w:t xml:space="preserve">. </w:t>
      </w:r>
      <w:r w:rsidR="00AA49C3" w:rsidRPr="0028559D">
        <w:rPr>
          <w:rFonts w:ascii="Arial" w:hAnsi="Arial" w:cs="Arial"/>
        </w:rPr>
        <w:t xml:space="preserve">The role will provide </w:t>
      </w:r>
      <w:r w:rsidRPr="0028559D">
        <w:rPr>
          <w:rFonts w:ascii="Arial" w:hAnsi="Arial" w:cs="Arial"/>
        </w:rPr>
        <w:t xml:space="preserve">specialist </w:t>
      </w:r>
      <w:r w:rsidR="007A1B2B" w:rsidRPr="0028559D">
        <w:rPr>
          <w:rFonts w:ascii="Arial" w:hAnsi="Arial" w:cs="Arial"/>
        </w:rPr>
        <w:t xml:space="preserve">community </w:t>
      </w:r>
      <w:r w:rsidRPr="0028559D">
        <w:rPr>
          <w:rFonts w:ascii="Arial" w:hAnsi="Arial" w:cs="Arial"/>
        </w:rPr>
        <w:t>advocacy</w:t>
      </w:r>
      <w:r w:rsidR="00EE7BC0" w:rsidRPr="0028559D">
        <w:rPr>
          <w:rFonts w:ascii="Arial" w:hAnsi="Arial" w:cs="Arial"/>
        </w:rPr>
        <w:t xml:space="preserve">, face to face in community settings where </w:t>
      </w:r>
      <w:r w:rsidR="00AA49C3" w:rsidRPr="0028559D">
        <w:rPr>
          <w:rFonts w:ascii="Arial" w:hAnsi="Arial" w:cs="Arial"/>
        </w:rPr>
        <w:t>residents</w:t>
      </w:r>
      <w:r w:rsidRPr="0028559D">
        <w:rPr>
          <w:rFonts w:ascii="Arial" w:hAnsi="Arial" w:cs="Arial"/>
        </w:rPr>
        <w:t xml:space="preserve"> across Lancashire</w:t>
      </w:r>
      <w:r w:rsidR="00EE7BC0" w:rsidRPr="0028559D">
        <w:rPr>
          <w:rFonts w:ascii="Arial" w:hAnsi="Arial" w:cs="Arial"/>
        </w:rPr>
        <w:t xml:space="preserve"> feel comfortable in accessing</w:t>
      </w:r>
      <w:r w:rsidRPr="0028559D">
        <w:rPr>
          <w:rFonts w:ascii="Arial" w:hAnsi="Arial" w:cs="Arial"/>
        </w:rPr>
        <w:t xml:space="preserve">. To promote self-advocacy and empowerment and enable service users to make informed </w:t>
      </w:r>
      <w:r w:rsidR="00AA49C3" w:rsidRPr="0028559D">
        <w:rPr>
          <w:rFonts w:ascii="Arial" w:hAnsi="Arial" w:cs="Arial"/>
        </w:rPr>
        <w:t>decisions</w:t>
      </w:r>
      <w:r w:rsidR="00EE7BC0" w:rsidRPr="0028559D">
        <w:rPr>
          <w:rFonts w:ascii="Arial" w:hAnsi="Arial" w:cs="Arial"/>
        </w:rPr>
        <w:t xml:space="preserve"> and get their views heard</w:t>
      </w:r>
      <w:r w:rsidR="00113613" w:rsidRPr="0028559D">
        <w:rPr>
          <w:rFonts w:ascii="Arial" w:hAnsi="Arial" w:cs="Arial"/>
        </w:rPr>
        <w:t>.</w:t>
      </w:r>
      <w:r w:rsidR="00AA49C3" w:rsidRPr="0028559D">
        <w:rPr>
          <w:rFonts w:ascii="Arial" w:hAnsi="Arial" w:cs="Arial"/>
        </w:rPr>
        <w:t xml:space="preserve"> This</w:t>
      </w:r>
      <w:r w:rsidR="00113613" w:rsidRPr="0028559D">
        <w:rPr>
          <w:rFonts w:ascii="Arial" w:hAnsi="Arial" w:cs="Arial"/>
        </w:rPr>
        <w:t xml:space="preserve"> </w:t>
      </w:r>
      <w:r w:rsidRPr="0028559D">
        <w:rPr>
          <w:rFonts w:ascii="Arial" w:hAnsi="Arial" w:cs="Arial"/>
        </w:rPr>
        <w:t xml:space="preserve">activity will include working with people of all </w:t>
      </w:r>
      <w:r w:rsidR="00AA49C3" w:rsidRPr="0028559D">
        <w:rPr>
          <w:rFonts w:ascii="Arial" w:hAnsi="Arial" w:cs="Arial"/>
        </w:rPr>
        <w:t xml:space="preserve">backgrounds. </w:t>
      </w:r>
    </w:p>
    <w:p w14:paraId="60E939D2" w14:textId="6E5C1BCE" w:rsidR="00EE7BC0" w:rsidRPr="0028559D" w:rsidRDefault="00EE7BC0" w:rsidP="00EE7BC0">
      <w:pPr>
        <w:spacing w:after="0" w:line="240" w:lineRule="auto"/>
        <w:rPr>
          <w:rFonts w:ascii="Arial" w:hAnsi="Arial" w:cs="Arial"/>
        </w:rPr>
      </w:pPr>
    </w:p>
    <w:p w14:paraId="5EA3AAF7" w14:textId="764917AC" w:rsidR="00EE7BC0" w:rsidRPr="0028559D" w:rsidRDefault="00173107" w:rsidP="00EE7BC0">
      <w:p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>Examples include:</w:t>
      </w:r>
    </w:p>
    <w:p w14:paraId="6D1E2A00" w14:textId="7736FE3A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Supporting a person to attend meetings/appointments with GPs, the jobcentre/ benefit office, </w:t>
      </w:r>
      <w:proofErr w:type="gramStart"/>
      <w:r w:rsidRPr="0028559D">
        <w:rPr>
          <w:rFonts w:ascii="Arial" w:hAnsi="Arial" w:cs="Arial"/>
        </w:rPr>
        <w:t>colleges</w:t>
      </w:r>
      <w:proofErr w:type="gramEnd"/>
      <w:r w:rsidRPr="0028559D">
        <w:rPr>
          <w:rFonts w:ascii="Arial" w:hAnsi="Arial" w:cs="Arial"/>
        </w:rPr>
        <w:t xml:space="preserve"> and/or housing organisations</w:t>
      </w:r>
    </w:p>
    <w:p w14:paraId="5CE852D8" w14:textId="560B34B1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>Enabling a person to express their dissatisfaction with services; supporting the person to make a complaint</w:t>
      </w:r>
    </w:p>
    <w:p w14:paraId="06F16111" w14:textId="4A429CC3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Supporting a parent/guardian to have a voice when dealing with children’s social care services </w:t>
      </w:r>
    </w:p>
    <w:p w14:paraId="7884CD83" w14:textId="7796BA14" w:rsidR="00173107" w:rsidRPr="0028559D" w:rsidRDefault="00173107" w:rsidP="0017310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Supporting a person to understand the range of services available to them, </w:t>
      </w:r>
      <w:proofErr w:type="gramStart"/>
      <w:r w:rsidRPr="0028559D">
        <w:rPr>
          <w:rFonts w:ascii="Arial" w:hAnsi="Arial" w:cs="Arial"/>
        </w:rPr>
        <w:t>in order for</w:t>
      </w:r>
      <w:proofErr w:type="gramEnd"/>
      <w:r w:rsidRPr="0028559D">
        <w:rPr>
          <w:rFonts w:ascii="Arial" w:hAnsi="Arial" w:cs="Arial"/>
        </w:rPr>
        <w:t xml:space="preserve"> them to live happily and as independently as possible</w:t>
      </w:r>
    </w:p>
    <w:p w14:paraId="0E7927E3" w14:textId="77777777" w:rsidR="00E13A55" w:rsidRPr="0028559D" w:rsidRDefault="00E13A55" w:rsidP="004F6542">
      <w:pPr>
        <w:spacing w:after="0" w:line="240" w:lineRule="auto"/>
        <w:jc w:val="both"/>
        <w:rPr>
          <w:rFonts w:ascii="Arial" w:hAnsi="Arial" w:cs="Arial"/>
        </w:rPr>
      </w:pPr>
    </w:p>
    <w:p w14:paraId="0E7927E4" w14:textId="77777777" w:rsidR="00E13A55" w:rsidRPr="0028559D" w:rsidRDefault="00E569DB" w:rsidP="004F6542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28559D">
        <w:rPr>
          <w:rFonts w:ascii="Arial" w:hAnsi="Arial" w:cs="Arial"/>
          <w:b/>
          <w:color w:val="1F4E79" w:themeColor="accent1" w:themeShade="80"/>
        </w:rPr>
        <w:t>Key tasks</w:t>
      </w:r>
    </w:p>
    <w:p w14:paraId="6B9182FC" w14:textId="29F66237" w:rsidR="00EE7BC0" w:rsidRPr="0028559D" w:rsidRDefault="00EE7BC0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To triage eligible and non-eligible referrals and making necessary contact to referrer/advocacy people where further clarification is needed.</w:t>
      </w:r>
    </w:p>
    <w:p w14:paraId="65DA5DAF" w14:textId="34A2FB5A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Manage a client caseload and ensure accurate case management and record keeping</w:t>
      </w:r>
    </w:p>
    <w:p w14:paraId="0548DE97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Remain independent from all other services, ensuring you are representing the person using the service only</w:t>
      </w:r>
    </w:p>
    <w:p w14:paraId="578FFC6E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Carry out advocacy duties in line with the QPM (Quality Performance Mark)</w:t>
      </w:r>
    </w:p>
    <w:p w14:paraId="49D3DCEE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Provide a person led and outcome focused advocacy service for the people we support</w:t>
      </w:r>
    </w:p>
    <w:p w14:paraId="5FCF6F8D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Communicate with the person via phone, face to face, or virtually to explore what issues they would like support with</w:t>
      </w:r>
    </w:p>
    <w:p w14:paraId="33F74CF0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Research and find out information for the person and help them to understand any information</w:t>
      </w:r>
    </w:p>
    <w:p w14:paraId="4F727313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Support people to self-advocate (to articulate their own views wherever possible) or to speak on behalf of the person when requested to</w:t>
      </w:r>
    </w:p>
    <w:p w14:paraId="74B58EDE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Promote the rights, equality, </w:t>
      </w:r>
      <w:proofErr w:type="gramStart"/>
      <w:r w:rsidRPr="0028559D">
        <w:rPr>
          <w:rFonts w:ascii="Arial" w:hAnsi="Arial" w:cs="Arial"/>
        </w:rPr>
        <w:t>diversity</w:t>
      </w:r>
      <w:proofErr w:type="gramEnd"/>
      <w:r w:rsidRPr="0028559D">
        <w:rPr>
          <w:rFonts w:ascii="Arial" w:hAnsi="Arial" w:cs="Arial"/>
        </w:rPr>
        <w:t xml:space="preserve"> and needs of the person by ensuring they are respected and valued as individuals</w:t>
      </w:r>
    </w:p>
    <w:p w14:paraId="7436DB39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Ensure that people have access to information that is presented in an appropriate manner for their individual needs, e.g. Easy Read documents</w:t>
      </w:r>
    </w:p>
    <w:p w14:paraId="77850E38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Promote self-advocacy through partnership working, encouraging the person to have maximum involvement in their case, where appropriate</w:t>
      </w:r>
    </w:p>
    <w:p w14:paraId="467F6591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Triaging referrals to the service and having discussions with partners and professionals where necessary</w:t>
      </w:r>
    </w:p>
    <w:p w14:paraId="206842D2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lastRenderedPageBreak/>
        <w:t>Work as a member of the team, attend bi-monthly team meetings, peer group meetings, and contribute towards service planning and developments for advocacy and the wider organisation</w:t>
      </w:r>
    </w:p>
    <w:p w14:paraId="5AD82F48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Represent Advocacy Focus at various meetings/promotional events as required and to provide feedback to the team</w:t>
      </w:r>
    </w:p>
    <w:p w14:paraId="329AB174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Mentor and supervise volunteers and students to support clients through casework and peer advocacy groups</w:t>
      </w:r>
    </w:p>
    <w:p w14:paraId="73966FE0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 xml:space="preserve">Be flexible to support work across all service areas to meet referral, geographical and organisational demands </w:t>
      </w:r>
    </w:p>
    <w:p w14:paraId="2D62AF44" w14:textId="77777777" w:rsidR="00262A1D" w:rsidRPr="0028559D" w:rsidRDefault="00AA49C3" w:rsidP="0091456D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Undertake duties in line with safeguarding and GDPR principles</w:t>
      </w:r>
    </w:p>
    <w:p w14:paraId="0647D7A8" w14:textId="4953C2BD" w:rsidR="00AA49C3" w:rsidRPr="0028559D" w:rsidRDefault="00AA49C3" w:rsidP="0091456D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Produce reports for the Advocacy Managers, SLT and, others as required</w:t>
      </w:r>
    </w:p>
    <w:p w14:paraId="0D28EC86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Be available to work occasionally in the evening and weekends as required</w:t>
      </w:r>
    </w:p>
    <w:p w14:paraId="760695C3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 xml:space="preserve">Work within Advocacy Focus’s policies and procedures </w:t>
      </w:r>
    </w:p>
    <w:p w14:paraId="75AC45CF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Responsible for identifying areas for personal development</w:t>
      </w:r>
    </w:p>
    <w:p w14:paraId="6CFF0CA9" w14:textId="77777777" w:rsidR="00AA49C3" w:rsidRPr="0028559D" w:rsidRDefault="00AA49C3" w:rsidP="00AA49C3">
      <w:pPr>
        <w:pStyle w:val="ListParagraph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559D">
        <w:rPr>
          <w:rFonts w:ascii="Arial" w:hAnsi="Arial" w:cs="Arial"/>
        </w:rPr>
        <w:t>Undertake any other duties as commensurate with the grading of the post</w:t>
      </w:r>
    </w:p>
    <w:p w14:paraId="0E7927E6" w14:textId="77777777" w:rsidR="00F300AD" w:rsidRDefault="00F300AD" w:rsidP="004F6542">
      <w:pPr>
        <w:tabs>
          <w:tab w:val="left" w:pos="7740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en-GB"/>
        </w:rPr>
      </w:pPr>
    </w:p>
    <w:p w14:paraId="1C7ADD5F" w14:textId="77777777" w:rsidR="00141D75" w:rsidRPr="00E13A55" w:rsidRDefault="00141D75" w:rsidP="00141D75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E13A55">
        <w:rPr>
          <w:rFonts w:ascii="Arial" w:hAnsi="Arial" w:cs="Arial"/>
          <w:b/>
          <w:color w:val="1F4E79" w:themeColor="accent1" w:themeShade="80"/>
          <w:sz w:val="24"/>
          <w:szCs w:val="24"/>
        </w:rPr>
        <w:t>Person Specification – What we need from you</w:t>
      </w:r>
    </w:p>
    <w:p w14:paraId="308B4846" w14:textId="77777777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607932" w14:textId="54657235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2114">
        <w:rPr>
          <w:rFonts w:ascii="Arial" w:hAnsi="Arial" w:cs="Arial"/>
          <w:color w:val="000000" w:themeColor="text1"/>
        </w:rPr>
        <w:t xml:space="preserve">This section outlines the things we need from </w:t>
      </w:r>
      <w:r>
        <w:rPr>
          <w:rFonts w:ascii="Arial" w:hAnsi="Arial" w:cs="Arial"/>
          <w:color w:val="000000" w:themeColor="text1"/>
        </w:rPr>
        <w:t xml:space="preserve">a </w:t>
      </w:r>
      <w:r w:rsidRPr="003958AD">
        <w:rPr>
          <w:rFonts w:ascii="Arial" w:hAnsi="Arial" w:cs="Arial"/>
          <w:color w:val="000000" w:themeColor="text1"/>
        </w:rPr>
        <w:t>Community Focus Advocate</w:t>
      </w:r>
      <w:r w:rsidRPr="00D42114">
        <w:rPr>
          <w:rFonts w:ascii="Arial" w:hAnsi="Arial" w:cs="Arial"/>
          <w:color w:val="000000" w:themeColor="text1"/>
        </w:rPr>
        <w:t>. You will see you don’t always need specific qualifications or experience, but you will need to be able to demonstrate certain personal qualities.</w:t>
      </w:r>
    </w:p>
    <w:p w14:paraId="12167637" w14:textId="77777777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C1E9E9" w14:textId="77777777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2114">
        <w:rPr>
          <w:rFonts w:ascii="Arial" w:hAnsi="Arial" w:cs="Arial"/>
          <w:color w:val="000000" w:themeColor="text1"/>
        </w:rPr>
        <w:t xml:space="preserve">The essential criteria are those things which you must have </w:t>
      </w:r>
      <w:proofErr w:type="gramStart"/>
      <w:r w:rsidRPr="00D42114">
        <w:rPr>
          <w:rFonts w:ascii="Arial" w:hAnsi="Arial" w:cs="Arial"/>
          <w:color w:val="000000" w:themeColor="text1"/>
        </w:rPr>
        <w:t>in order to</w:t>
      </w:r>
      <w:proofErr w:type="gramEnd"/>
      <w:r w:rsidRPr="00D42114">
        <w:rPr>
          <w:rFonts w:ascii="Arial" w:hAnsi="Arial" w:cs="Arial"/>
          <w:color w:val="000000" w:themeColor="text1"/>
        </w:rPr>
        <w:t xml:space="preserve"> do the job. Desirable criteria are those qualities that would be either useful, or an advantage to have and/</w:t>
      </w:r>
      <w:r>
        <w:rPr>
          <w:rFonts w:ascii="Arial" w:hAnsi="Arial" w:cs="Arial"/>
          <w:color w:val="000000" w:themeColor="text1"/>
        </w:rPr>
        <w:t xml:space="preserve"> </w:t>
      </w:r>
      <w:r w:rsidRPr="00D42114">
        <w:rPr>
          <w:rFonts w:ascii="Arial" w:hAnsi="Arial" w:cs="Arial"/>
          <w:color w:val="000000" w:themeColor="text1"/>
        </w:rPr>
        <w:t>or are things that you could be trained to do.</w:t>
      </w:r>
    </w:p>
    <w:p w14:paraId="64373F86" w14:textId="77777777" w:rsidR="00141D75" w:rsidRPr="00D42114" w:rsidRDefault="00141D75" w:rsidP="00141D75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5387"/>
      </w:tblGrid>
      <w:tr w:rsidR="00141D75" w:rsidRPr="00F300AD" w14:paraId="236231C6" w14:textId="77777777" w:rsidTr="00EB134F">
        <w:trPr>
          <w:trHeight w:val="112"/>
        </w:trPr>
        <w:tc>
          <w:tcPr>
            <w:tcW w:w="10593" w:type="dxa"/>
            <w:gridSpan w:val="2"/>
            <w:shd w:val="clear" w:color="auto" w:fill="D9D9D9" w:themeFill="background1" w:themeFillShade="D9"/>
          </w:tcPr>
          <w:p w14:paraId="368CD425" w14:textId="77777777" w:rsidR="00141D75" w:rsidRPr="00F300AD" w:rsidRDefault="00141D75" w:rsidP="00EB134F">
            <w:pPr>
              <w:pStyle w:val="Default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Education and training</w:t>
            </w:r>
          </w:p>
          <w:p w14:paraId="53B35F77" w14:textId="77777777" w:rsidR="00141D75" w:rsidRPr="00F300AD" w:rsidRDefault="00141D75" w:rsidP="00EB134F">
            <w:pPr>
              <w:pStyle w:val="Default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141D75" w:rsidRPr="00F300AD" w14:paraId="66610FEA" w14:textId="77777777" w:rsidTr="00EB134F">
        <w:trPr>
          <w:trHeight w:val="112"/>
        </w:trPr>
        <w:tc>
          <w:tcPr>
            <w:tcW w:w="5206" w:type="dxa"/>
          </w:tcPr>
          <w:p w14:paraId="091C2EBB" w14:textId="77777777" w:rsidR="00141D75" w:rsidRDefault="00141D75" w:rsidP="00EB134F">
            <w:pPr>
              <w:pStyle w:val="Default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Essential </w:t>
            </w:r>
          </w:p>
          <w:p w14:paraId="19397F72" w14:textId="77777777" w:rsidR="00141D75" w:rsidRPr="00F300AD" w:rsidRDefault="00141D75" w:rsidP="00EB134F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DDB0524" w14:textId="77777777" w:rsidR="00141D75" w:rsidRPr="00F300AD" w:rsidRDefault="00141D75" w:rsidP="00EB134F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Desirable </w:t>
            </w:r>
          </w:p>
        </w:tc>
      </w:tr>
      <w:tr w:rsidR="00141D75" w:rsidRPr="00D42114" w14:paraId="3DD9DA8E" w14:textId="77777777" w:rsidTr="00EB134F">
        <w:trPr>
          <w:trHeight w:val="112"/>
        </w:trPr>
        <w:tc>
          <w:tcPr>
            <w:tcW w:w="5206" w:type="dxa"/>
          </w:tcPr>
          <w:p w14:paraId="34AC7C0B" w14:textId="77777777" w:rsidR="00141D75" w:rsidRDefault="00141D75" w:rsidP="00EB13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D42114">
              <w:rPr>
                <w:rFonts w:ascii="Arial" w:hAnsi="Arial" w:cs="Arial"/>
                <w:bCs/>
                <w:sz w:val="22"/>
                <w:szCs w:val="22"/>
              </w:rPr>
              <w:t xml:space="preserve">A minimum of 1 years’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health and social care</w:t>
            </w:r>
            <w:r w:rsidRPr="00D42114">
              <w:rPr>
                <w:rFonts w:ascii="Arial" w:hAnsi="Arial" w:cs="Arial"/>
                <w:bCs/>
                <w:sz w:val="22"/>
                <w:szCs w:val="22"/>
              </w:rPr>
              <w:t xml:space="preserve"> experience </w:t>
            </w:r>
          </w:p>
          <w:p w14:paraId="581F8B62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4D332331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IA Qualification</w:t>
            </w:r>
          </w:p>
        </w:tc>
      </w:tr>
      <w:tr w:rsidR="00141D75" w:rsidRPr="00D42114" w14:paraId="092BB194" w14:textId="77777777" w:rsidTr="00EB134F">
        <w:trPr>
          <w:trHeight w:val="112"/>
        </w:trPr>
        <w:tc>
          <w:tcPr>
            <w:tcW w:w="5206" w:type="dxa"/>
          </w:tcPr>
          <w:p w14:paraId="3F4FA26C" w14:textId="77777777" w:rsidR="00141D75" w:rsidRDefault="00141D75" w:rsidP="00EB13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56F5A">
              <w:rPr>
                <w:rFonts w:ascii="Arial" w:hAnsi="Arial" w:cs="Arial"/>
                <w:bCs/>
                <w:sz w:val="22"/>
                <w:szCs w:val="22"/>
              </w:rPr>
              <w:t xml:space="preserve">Working knowledge of the Mental Health Act, Mental Capacity </w:t>
            </w:r>
            <w:proofErr w:type="gramStart"/>
            <w:r w:rsidRPr="00656F5A">
              <w:rPr>
                <w:rFonts w:ascii="Arial" w:hAnsi="Arial" w:cs="Arial"/>
                <w:bCs/>
                <w:sz w:val="22"/>
                <w:szCs w:val="22"/>
              </w:rPr>
              <w:t>Act</w:t>
            </w:r>
            <w:proofErr w:type="gramEnd"/>
            <w:r w:rsidRPr="00656F5A">
              <w:rPr>
                <w:rFonts w:ascii="Arial" w:hAnsi="Arial" w:cs="Arial"/>
                <w:bCs/>
                <w:sz w:val="22"/>
                <w:szCs w:val="22"/>
              </w:rPr>
              <w:t xml:space="preserve"> and the Care Act.</w:t>
            </w:r>
          </w:p>
          <w:p w14:paraId="6D16E339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2217E151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114">
              <w:rPr>
                <w:rFonts w:ascii="Arial" w:hAnsi="Arial" w:cs="Arial"/>
                <w:sz w:val="22"/>
                <w:szCs w:val="22"/>
              </w:rPr>
              <w:t>knowledge of local and national safeguarding policies and practice.</w:t>
            </w:r>
          </w:p>
        </w:tc>
      </w:tr>
      <w:tr w:rsidR="00141D75" w:rsidRPr="00D42114" w14:paraId="75C96EB3" w14:textId="77777777" w:rsidTr="00EB134F">
        <w:trPr>
          <w:trHeight w:val="152"/>
        </w:trPr>
        <w:tc>
          <w:tcPr>
            <w:tcW w:w="5206" w:type="dxa"/>
          </w:tcPr>
          <w:p w14:paraId="6C482360" w14:textId="77777777" w:rsidR="00141D75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The ability to drive and a full UK driver licence </w:t>
            </w:r>
          </w:p>
          <w:p w14:paraId="268204F3" w14:textId="77777777" w:rsidR="00141D75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504A77B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E9A0547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Level 2 Diploma in Health and Social Care or equivalent</w:t>
            </w:r>
          </w:p>
        </w:tc>
      </w:tr>
      <w:tr w:rsidR="00141D75" w:rsidRPr="00F300AD" w14:paraId="41EFB54F" w14:textId="77777777" w:rsidTr="00EB134F">
        <w:trPr>
          <w:trHeight w:val="112"/>
        </w:trPr>
        <w:tc>
          <w:tcPr>
            <w:tcW w:w="10593" w:type="dxa"/>
            <w:gridSpan w:val="2"/>
            <w:shd w:val="clear" w:color="auto" w:fill="D9D9D9" w:themeFill="background1" w:themeFillShade="D9"/>
          </w:tcPr>
          <w:p w14:paraId="4BA8B73F" w14:textId="77777777" w:rsidR="00141D75" w:rsidRPr="00F300AD" w:rsidRDefault="00141D75" w:rsidP="00EB134F">
            <w:pPr>
              <w:pStyle w:val="Default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Achievements, experience, skills &amp; abilities</w:t>
            </w:r>
          </w:p>
          <w:p w14:paraId="228ACD38" w14:textId="77777777" w:rsidR="00141D75" w:rsidRPr="00F300AD" w:rsidRDefault="00141D75" w:rsidP="00EB134F">
            <w:pPr>
              <w:pStyle w:val="Default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141D75" w:rsidRPr="00F300AD" w14:paraId="2767BCD9" w14:textId="77777777" w:rsidTr="00EB134F">
        <w:trPr>
          <w:trHeight w:val="112"/>
        </w:trPr>
        <w:tc>
          <w:tcPr>
            <w:tcW w:w="5206" w:type="dxa"/>
          </w:tcPr>
          <w:p w14:paraId="240B7AFB" w14:textId="77777777" w:rsidR="00141D75" w:rsidRDefault="00141D75" w:rsidP="00EB134F">
            <w:pPr>
              <w:pStyle w:val="Default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Essential </w:t>
            </w:r>
          </w:p>
          <w:p w14:paraId="6779BC82" w14:textId="77777777" w:rsidR="00141D75" w:rsidRPr="00F300AD" w:rsidRDefault="00141D75" w:rsidP="00EB134F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441B273" w14:textId="77777777" w:rsidR="00141D75" w:rsidRPr="00F300AD" w:rsidRDefault="00141D75" w:rsidP="00EB134F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Desirable </w:t>
            </w:r>
          </w:p>
        </w:tc>
      </w:tr>
      <w:tr w:rsidR="00141D75" w:rsidRPr="00D42114" w14:paraId="0619D230" w14:textId="77777777" w:rsidTr="00EB134F">
        <w:trPr>
          <w:trHeight w:val="430"/>
        </w:trPr>
        <w:tc>
          <w:tcPr>
            <w:tcW w:w="5206" w:type="dxa"/>
          </w:tcPr>
          <w:p w14:paraId="51C486DB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Able to be caring, sensitive and patient while supporting people to be as independent as possible.</w:t>
            </w:r>
          </w:p>
        </w:tc>
        <w:tc>
          <w:tcPr>
            <w:tcW w:w="5387" w:type="dxa"/>
          </w:tcPr>
          <w:p w14:paraId="7B7657F8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working with vulnerable people in a home,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community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or education setting. </w:t>
            </w:r>
          </w:p>
        </w:tc>
      </w:tr>
      <w:tr w:rsidR="00141D75" w:rsidRPr="00D42114" w14:paraId="6A01C2D9" w14:textId="77777777" w:rsidTr="00EB134F">
        <w:trPr>
          <w:trHeight w:val="430"/>
        </w:trPr>
        <w:tc>
          <w:tcPr>
            <w:tcW w:w="5206" w:type="dxa"/>
          </w:tcPr>
          <w:p w14:paraId="27A1301D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6F5A">
              <w:rPr>
                <w:rFonts w:ascii="Arial" w:hAnsi="Arial" w:cs="Arial"/>
                <w:sz w:val="22"/>
                <w:szCs w:val="22"/>
              </w:rPr>
              <w:t>Enthusiasm to engage with local organisations, Community, and underrepresented groups, to raise awareness of the importance of advocacy within Lancashire.</w:t>
            </w:r>
          </w:p>
        </w:tc>
        <w:tc>
          <w:tcPr>
            <w:tcW w:w="5387" w:type="dxa"/>
          </w:tcPr>
          <w:p w14:paraId="6DBF969C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D75" w:rsidRPr="00D42114" w14:paraId="2DBED408" w14:textId="77777777" w:rsidTr="00EB134F">
        <w:trPr>
          <w:trHeight w:val="588"/>
        </w:trPr>
        <w:tc>
          <w:tcPr>
            <w:tcW w:w="5206" w:type="dxa"/>
          </w:tcPr>
          <w:p w14:paraId="609CF97D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Keen to work with the people Advocacy Focus supports and demonstrate empathy and compassion.</w:t>
            </w:r>
          </w:p>
        </w:tc>
        <w:tc>
          <w:tcPr>
            <w:tcW w:w="5387" w:type="dxa"/>
          </w:tcPr>
          <w:p w14:paraId="011C1784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An understanding of human rights, safeguarding and mental health.</w:t>
            </w:r>
          </w:p>
        </w:tc>
      </w:tr>
      <w:tr w:rsidR="00141D75" w:rsidRPr="00D42114" w14:paraId="36C06AE5" w14:textId="77777777" w:rsidTr="00EB134F">
        <w:trPr>
          <w:trHeight w:val="587"/>
        </w:trPr>
        <w:tc>
          <w:tcPr>
            <w:tcW w:w="5206" w:type="dxa"/>
          </w:tcPr>
          <w:p w14:paraId="0CD90FC7" w14:textId="77777777" w:rsidR="00141D75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Enthusiasm to make a difference to people’s lives.</w:t>
            </w:r>
          </w:p>
          <w:p w14:paraId="7E3EEE3D" w14:textId="77777777" w:rsidR="00141D75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F469168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14532F2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lastRenderedPageBreak/>
              <w:t>Experience of supporting people through health or social care services.</w:t>
            </w:r>
          </w:p>
        </w:tc>
      </w:tr>
      <w:tr w:rsidR="00141D75" w:rsidRPr="00D42114" w14:paraId="45781A53" w14:textId="77777777" w:rsidTr="00EB134F">
        <w:trPr>
          <w:trHeight w:val="688"/>
        </w:trPr>
        <w:tc>
          <w:tcPr>
            <w:tcW w:w="5206" w:type="dxa"/>
          </w:tcPr>
          <w:p w14:paraId="0ED1AC22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The ability to understand guidelines,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policies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and records etc.</w:t>
            </w:r>
          </w:p>
          <w:p w14:paraId="1CC55F22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 of completing records yourself.</w:t>
            </w:r>
          </w:p>
        </w:tc>
        <w:tc>
          <w:tcPr>
            <w:tcW w:w="5387" w:type="dxa"/>
          </w:tcPr>
          <w:p w14:paraId="5ADF5977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outcome based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service delivery and the required records which evidence that. </w:t>
            </w:r>
          </w:p>
        </w:tc>
      </w:tr>
      <w:tr w:rsidR="00141D75" w:rsidRPr="00D42114" w14:paraId="7B126C2C" w14:textId="77777777" w:rsidTr="00EB134F">
        <w:trPr>
          <w:trHeight w:val="688"/>
        </w:trPr>
        <w:tc>
          <w:tcPr>
            <w:tcW w:w="5206" w:type="dxa"/>
          </w:tcPr>
          <w:p w14:paraId="2B96B1CD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Computer literate, including word processing skills, sound keyboard skills and knowledge of MS Word/ MS office applications</w:t>
            </w:r>
          </w:p>
        </w:tc>
        <w:tc>
          <w:tcPr>
            <w:tcW w:w="5387" w:type="dxa"/>
          </w:tcPr>
          <w:p w14:paraId="4F2FE288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 commitment to personal development and training</w:t>
            </w:r>
          </w:p>
        </w:tc>
      </w:tr>
      <w:tr w:rsidR="00141D75" w:rsidRPr="00D42114" w14:paraId="3DFD1DB3" w14:textId="77777777" w:rsidTr="00EB134F">
        <w:trPr>
          <w:trHeight w:val="688"/>
        </w:trPr>
        <w:tc>
          <w:tcPr>
            <w:tcW w:w="5206" w:type="dxa"/>
          </w:tcPr>
          <w:p w14:paraId="0CCCBBFD" w14:textId="77777777" w:rsidR="00141D75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Creating and delivering training sessions</w:t>
            </w:r>
          </w:p>
          <w:p w14:paraId="255490E2" w14:textId="77777777" w:rsidR="00141D75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846FBE1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639AF0C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Facilitating group work</w:t>
            </w:r>
          </w:p>
        </w:tc>
      </w:tr>
      <w:tr w:rsidR="00141D75" w:rsidRPr="00D42114" w14:paraId="2F71372F" w14:textId="77777777" w:rsidTr="00EB134F">
        <w:trPr>
          <w:trHeight w:val="429"/>
        </w:trPr>
        <w:tc>
          <w:tcPr>
            <w:tcW w:w="5206" w:type="dxa"/>
          </w:tcPr>
          <w:p w14:paraId="32693AAA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Ability to listen, understand and respond to people, always putting the person that’s being supported first.</w:t>
            </w:r>
          </w:p>
        </w:tc>
        <w:tc>
          <w:tcPr>
            <w:tcW w:w="5387" w:type="dxa"/>
          </w:tcPr>
          <w:p w14:paraId="09FC4F0C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contributing to the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person centred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review process and of using a range of person centred planning tools. </w:t>
            </w:r>
          </w:p>
        </w:tc>
      </w:tr>
      <w:tr w:rsidR="00141D75" w:rsidRPr="00D42114" w14:paraId="60C6958A" w14:textId="77777777" w:rsidTr="00EB134F">
        <w:trPr>
          <w:trHeight w:val="589"/>
        </w:trPr>
        <w:tc>
          <w:tcPr>
            <w:tcW w:w="5206" w:type="dxa"/>
          </w:tcPr>
          <w:p w14:paraId="255EC5EA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Ability to get on well with people and work in harmony with others, by both challenging and helping people to develop and learn from their experiences.</w:t>
            </w:r>
          </w:p>
        </w:tc>
        <w:tc>
          <w:tcPr>
            <w:tcW w:w="5387" w:type="dxa"/>
          </w:tcPr>
          <w:p w14:paraId="3FDB728E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working in a work team setting. Experience of coaching and mentoring colleagues to improve practice. </w:t>
            </w:r>
          </w:p>
        </w:tc>
      </w:tr>
      <w:tr w:rsidR="00141D75" w:rsidRPr="00D42114" w14:paraId="1B10681B" w14:textId="77777777" w:rsidTr="00EB134F">
        <w:trPr>
          <w:trHeight w:val="429"/>
        </w:trPr>
        <w:tc>
          <w:tcPr>
            <w:tcW w:w="5206" w:type="dxa"/>
          </w:tcPr>
          <w:p w14:paraId="3D63B4D0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Ability to be flexible and open to new challenges,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and experiences. </w:t>
            </w:r>
          </w:p>
        </w:tc>
        <w:tc>
          <w:tcPr>
            <w:tcW w:w="5387" w:type="dxa"/>
          </w:tcPr>
          <w:p w14:paraId="351C55B2" w14:textId="77777777" w:rsidR="00141D75" w:rsidRPr="00D42114" w:rsidRDefault="00141D75" w:rsidP="00EB13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developing new ideas that improve people’s independence and working flexibly to achieve them. </w:t>
            </w:r>
          </w:p>
        </w:tc>
      </w:tr>
    </w:tbl>
    <w:p w14:paraId="5F769080" w14:textId="77777777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2925D48" w14:textId="77777777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118ABE" w14:textId="77777777" w:rsidR="00141D75" w:rsidRPr="00D42114" w:rsidRDefault="00141D75" w:rsidP="00141D7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0470F7" w14:textId="77777777" w:rsidR="00141D75" w:rsidRPr="00D42114" w:rsidRDefault="00141D75" w:rsidP="00141D75">
      <w:pPr>
        <w:spacing w:after="0" w:line="240" w:lineRule="auto"/>
        <w:rPr>
          <w:rFonts w:ascii="Arial" w:hAnsi="Arial" w:cs="Arial"/>
        </w:rPr>
      </w:pPr>
    </w:p>
    <w:p w14:paraId="556E9AAE" w14:textId="77777777" w:rsidR="00141D75" w:rsidRPr="00D42114" w:rsidRDefault="00141D75" w:rsidP="00141D75">
      <w:pPr>
        <w:spacing w:after="0" w:line="240" w:lineRule="auto"/>
        <w:rPr>
          <w:rFonts w:ascii="Arial" w:hAnsi="Arial" w:cs="Arial"/>
        </w:rPr>
      </w:pPr>
    </w:p>
    <w:p w14:paraId="0F30F515" w14:textId="77777777" w:rsidR="00141D75" w:rsidRPr="00D42114" w:rsidRDefault="00141D75" w:rsidP="00141D75">
      <w:pPr>
        <w:spacing w:after="0" w:line="240" w:lineRule="auto"/>
        <w:rPr>
          <w:rFonts w:ascii="Arial" w:hAnsi="Arial" w:cs="Arial"/>
        </w:rPr>
      </w:pPr>
    </w:p>
    <w:p w14:paraId="34437F64" w14:textId="77777777" w:rsidR="00141D75" w:rsidRPr="0028559D" w:rsidRDefault="00141D75" w:rsidP="004F6542">
      <w:pPr>
        <w:tabs>
          <w:tab w:val="left" w:pos="7740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en-GB"/>
        </w:rPr>
      </w:pPr>
    </w:p>
    <w:sectPr w:rsidR="00141D75" w:rsidRPr="0028559D" w:rsidSect="00836EF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2C09" w14:textId="77777777" w:rsidR="00EF1ED0" w:rsidRDefault="00EF1ED0" w:rsidP="00126D81">
      <w:pPr>
        <w:spacing w:after="0" w:line="240" w:lineRule="auto"/>
      </w:pPr>
      <w:r>
        <w:separator/>
      </w:r>
    </w:p>
  </w:endnote>
  <w:endnote w:type="continuationSeparator" w:id="0">
    <w:p w14:paraId="6DA0AD1D" w14:textId="77777777" w:rsidR="00EF1ED0" w:rsidRDefault="00EF1ED0" w:rsidP="0012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i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28A4" w14:textId="77777777" w:rsidR="00DA605D" w:rsidRDefault="00DA605D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928A7" wp14:editId="0E7928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9A62C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C1C95" w:rsidRPr="004C1C95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FE1B" w14:textId="77777777" w:rsidR="00EF1ED0" w:rsidRDefault="00EF1ED0" w:rsidP="00126D81">
      <w:pPr>
        <w:spacing w:after="0" w:line="240" w:lineRule="auto"/>
      </w:pPr>
      <w:r>
        <w:separator/>
      </w:r>
    </w:p>
  </w:footnote>
  <w:footnote w:type="continuationSeparator" w:id="0">
    <w:p w14:paraId="136868C7" w14:textId="77777777" w:rsidR="00EF1ED0" w:rsidRDefault="00EF1ED0" w:rsidP="0012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28A3" w14:textId="77777777" w:rsidR="00126D81" w:rsidRDefault="00F300AD" w:rsidP="00411412">
    <w:pPr>
      <w:pStyle w:val="Header"/>
      <w:tabs>
        <w:tab w:val="left" w:pos="1155"/>
        <w:tab w:val="right" w:pos="10466"/>
      </w:tabs>
    </w:pPr>
    <w:r>
      <w:rPr>
        <w:noProof/>
        <w:lang w:eastAsia="en-GB"/>
      </w:rPr>
      <w:drawing>
        <wp:inline distT="0" distB="0" distL="0" distR="0" wp14:anchorId="0E7928A5" wp14:editId="0E7928A6">
          <wp:extent cx="2036445" cy="701040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412">
      <w:tab/>
    </w:r>
    <w:r w:rsidR="00411412">
      <w:tab/>
    </w:r>
    <w:r w:rsidR="004114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07E"/>
    <w:multiLevelType w:val="hybridMultilevel"/>
    <w:tmpl w:val="EF88C2D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D78"/>
    <w:multiLevelType w:val="hybridMultilevel"/>
    <w:tmpl w:val="6B60996E"/>
    <w:lvl w:ilvl="0" w:tplc="D55E1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7B4"/>
    <w:multiLevelType w:val="hybridMultilevel"/>
    <w:tmpl w:val="D9A4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5C35"/>
    <w:multiLevelType w:val="hybridMultilevel"/>
    <w:tmpl w:val="4692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2274"/>
    <w:multiLevelType w:val="hybridMultilevel"/>
    <w:tmpl w:val="7284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D2439"/>
    <w:multiLevelType w:val="hybridMultilevel"/>
    <w:tmpl w:val="A196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9A0"/>
    <w:multiLevelType w:val="hybridMultilevel"/>
    <w:tmpl w:val="4F1C60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145E7"/>
    <w:multiLevelType w:val="hybridMultilevel"/>
    <w:tmpl w:val="D2F4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1B9D"/>
    <w:multiLevelType w:val="hybridMultilevel"/>
    <w:tmpl w:val="359E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591A"/>
    <w:multiLevelType w:val="hybridMultilevel"/>
    <w:tmpl w:val="3512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1499"/>
    <w:multiLevelType w:val="hybridMultilevel"/>
    <w:tmpl w:val="E1AA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15ADA"/>
    <w:multiLevelType w:val="hybridMultilevel"/>
    <w:tmpl w:val="3898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55226"/>
    <w:multiLevelType w:val="hybridMultilevel"/>
    <w:tmpl w:val="20DC1CE8"/>
    <w:lvl w:ilvl="0" w:tplc="5ABEBC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064476"/>
    <w:multiLevelType w:val="hybridMultilevel"/>
    <w:tmpl w:val="07BC0C6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C66A8"/>
    <w:multiLevelType w:val="hybridMultilevel"/>
    <w:tmpl w:val="2CCA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82773">
    <w:abstractNumId w:val="9"/>
  </w:num>
  <w:num w:numId="2" w16cid:durableId="1017266610">
    <w:abstractNumId w:val="1"/>
  </w:num>
  <w:num w:numId="3" w16cid:durableId="1228226380">
    <w:abstractNumId w:val="4"/>
  </w:num>
  <w:num w:numId="4" w16cid:durableId="432285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591282">
    <w:abstractNumId w:val="10"/>
  </w:num>
  <w:num w:numId="6" w16cid:durableId="1636639990">
    <w:abstractNumId w:val="2"/>
  </w:num>
  <w:num w:numId="7" w16cid:durableId="1300380014">
    <w:abstractNumId w:val="14"/>
  </w:num>
  <w:num w:numId="8" w16cid:durableId="1112941784">
    <w:abstractNumId w:val="6"/>
  </w:num>
  <w:num w:numId="9" w16cid:durableId="1695419207">
    <w:abstractNumId w:val="13"/>
  </w:num>
  <w:num w:numId="10" w16cid:durableId="629828213">
    <w:abstractNumId w:val="0"/>
  </w:num>
  <w:num w:numId="11" w16cid:durableId="1753577000">
    <w:abstractNumId w:val="7"/>
  </w:num>
  <w:num w:numId="12" w16cid:durableId="2124423190">
    <w:abstractNumId w:val="8"/>
  </w:num>
  <w:num w:numId="13" w16cid:durableId="1364015888">
    <w:abstractNumId w:val="5"/>
  </w:num>
  <w:num w:numId="14" w16cid:durableId="1077676971">
    <w:abstractNumId w:val="11"/>
  </w:num>
  <w:num w:numId="15" w16cid:durableId="198288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DB"/>
    <w:rsid w:val="000A770D"/>
    <w:rsid w:val="00112B28"/>
    <w:rsid w:val="00113613"/>
    <w:rsid w:val="00126D81"/>
    <w:rsid w:val="00141D75"/>
    <w:rsid w:val="00173107"/>
    <w:rsid w:val="00175AD6"/>
    <w:rsid w:val="00177852"/>
    <w:rsid w:val="00194DC1"/>
    <w:rsid w:val="001A558B"/>
    <w:rsid w:val="001E3573"/>
    <w:rsid w:val="002446C7"/>
    <w:rsid w:val="002573BF"/>
    <w:rsid w:val="00262A1D"/>
    <w:rsid w:val="00266EDD"/>
    <w:rsid w:val="0028559D"/>
    <w:rsid w:val="002B3483"/>
    <w:rsid w:val="002B6E37"/>
    <w:rsid w:val="002C6E95"/>
    <w:rsid w:val="00340D5F"/>
    <w:rsid w:val="00375AC5"/>
    <w:rsid w:val="00385C8D"/>
    <w:rsid w:val="003C5A39"/>
    <w:rsid w:val="003F26E9"/>
    <w:rsid w:val="00411412"/>
    <w:rsid w:val="004160E8"/>
    <w:rsid w:val="00446D32"/>
    <w:rsid w:val="004770D8"/>
    <w:rsid w:val="004C03FB"/>
    <w:rsid w:val="004C1C95"/>
    <w:rsid w:val="004E5D9C"/>
    <w:rsid w:val="004F6542"/>
    <w:rsid w:val="00507887"/>
    <w:rsid w:val="00546BA9"/>
    <w:rsid w:val="005B5517"/>
    <w:rsid w:val="00630D85"/>
    <w:rsid w:val="006E12FE"/>
    <w:rsid w:val="006E62A5"/>
    <w:rsid w:val="006F085D"/>
    <w:rsid w:val="00713837"/>
    <w:rsid w:val="00786E45"/>
    <w:rsid w:val="007A1B2B"/>
    <w:rsid w:val="007C089C"/>
    <w:rsid w:val="00802CCB"/>
    <w:rsid w:val="00815345"/>
    <w:rsid w:val="00836EF3"/>
    <w:rsid w:val="00842763"/>
    <w:rsid w:val="008532D8"/>
    <w:rsid w:val="008551B3"/>
    <w:rsid w:val="008D1AD8"/>
    <w:rsid w:val="008E7560"/>
    <w:rsid w:val="00950FBC"/>
    <w:rsid w:val="009A5AA2"/>
    <w:rsid w:val="009E0BD0"/>
    <w:rsid w:val="00A176A6"/>
    <w:rsid w:val="00A53297"/>
    <w:rsid w:val="00A568D5"/>
    <w:rsid w:val="00AA49C3"/>
    <w:rsid w:val="00AC7D97"/>
    <w:rsid w:val="00B27242"/>
    <w:rsid w:val="00B50F0A"/>
    <w:rsid w:val="00B570FE"/>
    <w:rsid w:val="00B940EC"/>
    <w:rsid w:val="00BE14F5"/>
    <w:rsid w:val="00C053B3"/>
    <w:rsid w:val="00CA7FB4"/>
    <w:rsid w:val="00CC489A"/>
    <w:rsid w:val="00CE074A"/>
    <w:rsid w:val="00D368F1"/>
    <w:rsid w:val="00D42114"/>
    <w:rsid w:val="00D856C5"/>
    <w:rsid w:val="00D86B51"/>
    <w:rsid w:val="00DA605D"/>
    <w:rsid w:val="00DB5B3A"/>
    <w:rsid w:val="00E13A55"/>
    <w:rsid w:val="00E569DB"/>
    <w:rsid w:val="00E8096B"/>
    <w:rsid w:val="00E95E86"/>
    <w:rsid w:val="00EA1FE1"/>
    <w:rsid w:val="00EA725A"/>
    <w:rsid w:val="00EC78E4"/>
    <w:rsid w:val="00ED1C65"/>
    <w:rsid w:val="00EE6FBE"/>
    <w:rsid w:val="00EE7BC0"/>
    <w:rsid w:val="00EF1ED0"/>
    <w:rsid w:val="00F300AD"/>
    <w:rsid w:val="00F4577F"/>
    <w:rsid w:val="00F4749E"/>
    <w:rsid w:val="00F656EC"/>
    <w:rsid w:val="43818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927CA"/>
  <w15:chartTrackingRefBased/>
  <w15:docId w15:val="{D0B4CC47-5029-49F0-BCEE-B2313B9A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81"/>
  </w:style>
  <w:style w:type="paragraph" w:styleId="Footer">
    <w:name w:val="footer"/>
    <w:basedOn w:val="Normal"/>
    <w:link w:val="Foot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81"/>
  </w:style>
  <w:style w:type="paragraph" w:styleId="ListParagraph">
    <w:name w:val="List Paragraph"/>
    <w:basedOn w:val="Normal"/>
    <w:uiPriority w:val="34"/>
    <w:qFormat/>
    <w:rsid w:val="00126D81"/>
    <w:pPr>
      <w:ind w:left="720"/>
      <w:contextualSpacing/>
    </w:pPr>
  </w:style>
  <w:style w:type="table" w:styleId="TableGrid">
    <w:name w:val="Table Grid"/>
    <w:basedOn w:val="TableNormal"/>
    <w:uiPriority w:val="39"/>
    <w:rsid w:val="00C0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50FBC"/>
    <w:pPr>
      <w:spacing w:after="0" w:line="240" w:lineRule="auto"/>
    </w:pPr>
    <w:rPr>
      <w:rFonts w:ascii="Skia" w:eastAsia="Times New Roman" w:hAnsi="Skia" w:cs="Times New Roman"/>
      <w:szCs w:val="20"/>
    </w:rPr>
  </w:style>
  <w:style w:type="paragraph" w:customStyle="1" w:styleId="Default">
    <w:name w:val="Default"/>
    <w:rsid w:val="002573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2573B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2573BF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A53297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2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c4b5445f-0e53-4eba-972d-ac2e7ef161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09138AC3B8B49AF83FF615235E997" ma:contentTypeVersion="17" ma:contentTypeDescription="Create a new document." ma:contentTypeScope="" ma:versionID="ea7a099f19aa5d4746d071696ce96c12">
  <xsd:schema xmlns:xsd="http://www.w3.org/2001/XMLSchema" xmlns:xs="http://www.w3.org/2001/XMLSchema" xmlns:p="http://schemas.microsoft.com/office/2006/metadata/properties" xmlns:ns2="c4b5445f-0e53-4eba-972d-ac2e7ef16130" xmlns:ns3="9489cefe-e371-406d-b9fc-91eb58062d48" targetNamespace="http://schemas.microsoft.com/office/2006/metadata/properties" ma:root="true" ma:fieldsID="17f2291cbe54e6bb5e536cea1772d285" ns2:_="" ns3:_="">
    <xsd:import namespace="c4b5445f-0e53-4eba-972d-ac2e7ef16130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5445f-0e53-4eba-972d-ac2e7ef1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D7DCD-619F-43B3-AE96-95259892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5A9A7-155A-4354-A386-9036E0121FC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9489cefe-e371-406d-b9fc-91eb58062d48"/>
    <ds:schemaRef ds:uri="c4b5445f-0e53-4eba-972d-ac2e7ef1613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0FBC37-CD81-4D89-8052-A22FFDAB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5445f-0e53-4eba-972d-ac2e7ef16130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Hodgkinson</dc:creator>
  <cp:keywords/>
  <dc:description/>
  <cp:lastModifiedBy>Louise Gibbons</cp:lastModifiedBy>
  <cp:revision>2</cp:revision>
  <cp:lastPrinted>2022-10-05T09:58:00Z</cp:lastPrinted>
  <dcterms:created xsi:type="dcterms:W3CDTF">2025-07-18T10:10:00Z</dcterms:created>
  <dcterms:modified xsi:type="dcterms:W3CDTF">2025-07-18T10:10:00Z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0x0101007B909138AC3B8B49AF83FF615235E997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