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3CBF" w14:textId="77777777" w:rsidR="00DB5B3A" w:rsidRPr="00411412" w:rsidRDefault="00691D1E" w:rsidP="00E13A5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7253CC0" w14:textId="77777777" w:rsidR="002573BF" w:rsidRPr="00FC2064" w:rsidRDefault="004B5514" w:rsidP="00E13A55">
      <w:pPr>
        <w:spacing w:after="0" w:line="240" w:lineRule="auto"/>
        <w:jc w:val="center"/>
        <w:rPr>
          <w:rFonts w:ascii="Century Gothic" w:hAnsi="Century Gothic" w:cs="Arial"/>
          <w:b/>
          <w:color w:val="1F4E79" w:themeColor="accent1" w:themeShade="80"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t>Independent Advocate</w:t>
      </w:r>
    </w:p>
    <w:p w14:paraId="57253CC1" w14:textId="77777777" w:rsidR="002573BF" w:rsidRPr="00FC2064" w:rsidRDefault="002573BF" w:rsidP="00E13A55">
      <w:pPr>
        <w:pStyle w:val="Subtitle"/>
        <w:ind w:left="2880" w:hanging="2880"/>
        <w:outlineLvl w:val="0"/>
        <w:rPr>
          <w:rFonts w:ascii="Century Gothic" w:hAnsi="Century Gothic" w:cs="Arial"/>
          <w:sz w:val="22"/>
          <w:szCs w:val="22"/>
        </w:rPr>
      </w:pPr>
    </w:p>
    <w:p w14:paraId="57253CC2" w14:textId="77777777" w:rsidR="00E13A55" w:rsidRPr="00FC2064" w:rsidRDefault="00E13A55" w:rsidP="00E13A55">
      <w:pPr>
        <w:pStyle w:val="Subtitle"/>
        <w:ind w:left="2880" w:hanging="2880"/>
        <w:outlineLvl w:val="0"/>
        <w:rPr>
          <w:rFonts w:ascii="Century Gothic" w:hAnsi="Century Gothic" w:cs="Arial"/>
          <w:sz w:val="22"/>
          <w:szCs w:val="22"/>
        </w:rPr>
      </w:pPr>
    </w:p>
    <w:p w14:paraId="57253CC3" w14:textId="57DEE9E3" w:rsidR="002573BF" w:rsidRPr="00FC2064" w:rsidRDefault="002573BF" w:rsidP="00E13A55">
      <w:pPr>
        <w:pStyle w:val="Subtitle"/>
        <w:ind w:left="2880" w:hanging="2880"/>
        <w:outlineLvl w:val="0"/>
        <w:rPr>
          <w:rFonts w:ascii="Century Gothic" w:hAnsi="Century Gothic" w:cs="Arial"/>
          <w:b w:val="0"/>
          <w:sz w:val="22"/>
          <w:szCs w:val="22"/>
        </w:rPr>
      </w:pPr>
      <w:r w:rsidRPr="00FC2064">
        <w:rPr>
          <w:rFonts w:ascii="Century Gothic" w:hAnsi="Century Gothic" w:cs="Arial"/>
          <w:color w:val="1F4E79" w:themeColor="accent1" w:themeShade="80"/>
          <w:sz w:val="22"/>
          <w:szCs w:val="22"/>
        </w:rPr>
        <w:t>Length of contract:</w:t>
      </w:r>
      <w:r w:rsidRPr="00FC2064">
        <w:rPr>
          <w:rFonts w:ascii="Century Gothic" w:hAnsi="Century Gothic" w:cs="Arial"/>
          <w:sz w:val="22"/>
          <w:szCs w:val="22"/>
        </w:rPr>
        <w:tab/>
      </w:r>
      <w:r w:rsidR="00C056A4">
        <w:rPr>
          <w:rFonts w:ascii="Century Gothic" w:hAnsi="Century Gothic" w:cs="Arial"/>
          <w:b w:val="0"/>
          <w:sz w:val="22"/>
          <w:szCs w:val="22"/>
        </w:rPr>
        <w:t>Fixed-Term until 31 December 2026</w:t>
      </w:r>
      <w:r w:rsidR="00477911" w:rsidRPr="00FC2064">
        <w:rPr>
          <w:rFonts w:ascii="Century Gothic" w:hAnsi="Century Gothic" w:cs="Arial"/>
          <w:b w:val="0"/>
          <w:sz w:val="22"/>
          <w:szCs w:val="22"/>
        </w:rPr>
        <w:t xml:space="preserve"> (Subject to continuation of funding)                       </w:t>
      </w:r>
    </w:p>
    <w:p w14:paraId="57253CC4" w14:textId="77777777" w:rsidR="00F300AD" w:rsidRPr="00FC2064" w:rsidRDefault="00F300AD" w:rsidP="00E13A55">
      <w:pPr>
        <w:pStyle w:val="Subtitle"/>
        <w:ind w:left="2880" w:hanging="2880"/>
        <w:outlineLvl w:val="0"/>
        <w:rPr>
          <w:rFonts w:ascii="Century Gothic" w:hAnsi="Century Gothic" w:cs="Arial"/>
          <w:b w:val="0"/>
          <w:sz w:val="22"/>
          <w:szCs w:val="22"/>
        </w:rPr>
      </w:pPr>
    </w:p>
    <w:p w14:paraId="57253CC5" w14:textId="761ED99B" w:rsidR="002573BF" w:rsidRPr="00FC2064" w:rsidRDefault="002573BF" w:rsidP="00E13A55">
      <w:pPr>
        <w:spacing w:after="0" w:line="240" w:lineRule="auto"/>
        <w:ind w:left="2880" w:hanging="2880"/>
        <w:rPr>
          <w:rFonts w:ascii="Century Gothic" w:hAnsi="Century Gothic" w:cs="Arial"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t xml:space="preserve">Salary: </w:t>
      </w:r>
      <w:r w:rsidRPr="00FC2064">
        <w:rPr>
          <w:rFonts w:ascii="Century Gothic" w:hAnsi="Century Gothic" w:cs="Arial"/>
          <w:b/>
        </w:rPr>
        <w:tab/>
      </w:r>
      <w:r w:rsidR="00503A40" w:rsidRPr="00503A40">
        <w:rPr>
          <w:rFonts w:ascii="Century Gothic" w:hAnsi="Century Gothic" w:cs="Arial"/>
          <w:bCs/>
        </w:rPr>
        <w:t>£25,464.00 per annum (pro-rata for part-time)</w:t>
      </w:r>
    </w:p>
    <w:p w14:paraId="57253CC6" w14:textId="77777777" w:rsidR="002573BF" w:rsidRPr="00FC2064" w:rsidRDefault="002573BF" w:rsidP="00E13A55">
      <w:pPr>
        <w:spacing w:after="0" w:line="240" w:lineRule="auto"/>
        <w:rPr>
          <w:rFonts w:ascii="Century Gothic" w:hAnsi="Century Gothic" w:cs="Arial"/>
          <w:b/>
        </w:rPr>
      </w:pPr>
    </w:p>
    <w:p w14:paraId="57253CC7" w14:textId="11D8BD46" w:rsidR="002573BF" w:rsidRPr="00FC2064" w:rsidRDefault="002573BF" w:rsidP="00286BAB">
      <w:pPr>
        <w:spacing w:after="0" w:line="240" w:lineRule="auto"/>
        <w:ind w:left="2880" w:hanging="2880"/>
        <w:rPr>
          <w:rFonts w:ascii="Century Gothic" w:hAnsi="Century Gothic" w:cs="Arial"/>
          <w:b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t>Based at:</w:t>
      </w:r>
      <w:r w:rsidRPr="00FC2064">
        <w:rPr>
          <w:rFonts w:ascii="Century Gothic" w:hAnsi="Century Gothic" w:cs="Arial"/>
          <w:b/>
        </w:rPr>
        <w:tab/>
      </w:r>
      <w:r w:rsidR="00F346D9" w:rsidRPr="00FC2064">
        <w:rPr>
          <w:rFonts w:ascii="Century Gothic" w:hAnsi="Century Gothic" w:cs="Arial"/>
        </w:rPr>
        <w:t>Lancashire</w:t>
      </w:r>
      <w:r w:rsidR="00DE2D17" w:rsidRPr="00FC2064">
        <w:rPr>
          <w:rFonts w:ascii="Century Gothic" w:hAnsi="Century Gothic" w:cs="Arial"/>
        </w:rPr>
        <w:t xml:space="preserve"> –</w:t>
      </w:r>
      <w:r w:rsidR="00541AC9" w:rsidRPr="00FC2064">
        <w:rPr>
          <w:rFonts w:ascii="Century Gothic" w:hAnsi="Century Gothic" w:cs="Arial"/>
        </w:rPr>
        <w:t xml:space="preserve"> </w:t>
      </w:r>
      <w:r w:rsidR="00DE2D17" w:rsidRPr="00FC2064">
        <w:rPr>
          <w:rFonts w:ascii="Century Gothic" w:hAnsi="Century Gothic" w:cs="Arial"/>
        </w:rPr>
        <w:t>Whalley</w:t>
      </w:r>
      <w:r w:rsidR="00541AC9" w:rsidRPr="00FC2064">
        <w:rPr>
          <w:rFonts w:ascii="Century Gothic" w:hAnsi="Century Gothic" w:cs="Arial"/>
        </w:rPr>
        <w:t xml:space="preserve"> </w:t>
      </w:r>
      <w:r w:rsidR="00FC2064" w:rsidRPr="00FC2064">
        <w:rPr>
          <w:rFonts w:ascii="Century Gothic" w:hAnsi="Century Gothic" w:cs="Arial"/>
        </w:rPr>
        <w:t xml:space="preserve">(Clitheroe) </w:t>
      </w:r>
      <w:r w:rsidR="00541AC9" w:rsidRPr="00C056A4">
        <w:rPr>
          <w:rFonts w:ascii="Century Gothic" w:hAnsi="Century Gothic" w:cs="Arial"/>
          <w:b/>
          <w:bCs/>
        </w:rPr>
        <w:t>or</w:t>
      </w:r>
      <w:r w:rsidR="00541AC9" w:rsidRPr="00FC2064">
        <w:rPr>
          <w:rFonts w:ascii="Century Gothic" w:hAnsi="Century Gothic" w:cs="Arial"/>
        </w:rPr>
        <w:t xml:space="preserve"> Whittingham</w:t>
      </w:r>
      <w:r w:rsidR="00FC2064" w:rsidRPr="00FC2064">
        <w:rPr>
          <w:rFonts w:ascii="Century Gothic" w:hAnsi="Century Gothic" w:cs="Arial"/>
        </w:rPr>
        <w:t xml:space="preserve"> (Preston)</w:t>
      </w:r>
    </w:p>
    <w:p w14:paraId="57253CC8" w14:textId="77777777" w:rsidR="002573BF" w:rsidRPr="00FC2064" w:rsidRDefault="002573BF" w:rsidP="00E13A55">
      <w:pPr>
        <w:spacing w:after="0" w:line="240" w:lineRule="auto"/>
        <w:rPr>
          <w:rFonts w:ascii="Century Gothic" w:hAnsi="Century Gothic" w:cs="Arial"/>
          <w:b/>
        </w:rPr>
      </w:pPr>
    </w:p>
    <w:p w14:paraId="57253CC9" w14:textId="12D27DCE" w:rsidR="002573BF" w:rsidRPr="00FC2064" w:rsidRDefault="002573BF" w:rsidP="00E13A55">
      <w:pPr>
        <w:spacing w:after="0" w:line="240" w:lineRule="auto"/>
        <w:rPr>
          <w:rFonts w:ascii="Century Gothic" w:hAnsi="Century Gothic" w:cs="Arial"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t>Hours:</w:t>
      </w:r>
      <w:r w:rsidRPr="00FC2064">
        <w:rPr>
          <w:rFonts w:ascii="Century Gothic" w:hAnsi="Century Gothic" w:cs="Arial"/>
          <w:b/>
          <w:color w:val="1F4E79" w:themeColor="accent1" w:themeShade="80"/>
        </w:rPr>
        <w:tab/>
      </w:r>
      <w:r w:rsidR="007C3A68" w:rsidRPr="00FC2064">
        <w:rPr>
          <w:rFonts w:ascii="Century Gothic" w:hAnsi="Century Gothic" w:cs="Arial"/>
          <w:b/>
        </w:rPr>
        <w:tab/>
      </w:r>
      <w:r w:rsidR="007C3A68" w:rsidRPr="00FC2064">
        <w:rPr>
          <w:rFonts w:ascii="Century Gothic" w:hAnsi="Century Gothic" w:cs="Arial"/>
          <w:b/>
        </w:rPr>
        <w:tab/>
      </w:r>
      <w:r w:rsidR="007C3A68" w:rsidRPr="00FC2064">
        <w:rPr>
          <w:rFonts w:ascii="Century Gothic" w:hAnsi="Century Gothic" w:cs="Arial"/>
          <w:b/>
        </w:rPr>
        <w:tab/>
      </w:r>
      <w:r w:rsidR="00C056A4">
        <w:rPr>
          <w:rFonts w:ascii="Century Gothic" w:hAnsi="Century Gothic" w:cs="Arial"/>
          <w:bCs/>
        </w:rPr>
        <w:t>2</w:t>
      </w:r>
      <w:r w:rsidR="003E3DE3" w:rsidRPr="00FC2064">
        <w:rPr>
          <w:rFonts w:ascii="Century Gothic" w:hAnsi="Century Gothic" w:cs="Arial"/>
          <w:bCs/>
        </w:rPr>
        <w:t xml:space="preserve"> positions both </w:t>
      </w:r>
      <w:r w:rsidR="00FC2064" w:rsidRPr="00FC2064">
        <w:rPr>
          <w:rFonts w:ascii="Century Gothic" w:hAnsi="Century Gothic" w:cs="Arial"/>
          <w:bCs/>
        </w:rPr>
        <w:t xml:space="preserve">working </w:t>
      </w:r>
      <w:r w:rsidR="00DE2D17" w:rsidRPr="00FC2064">
        <w:rPr>
          <w:rFonts w:ascii="Century Gothic" w:hAnsi="Century Gothic" w:cs="Arial"/>
        </w:rPr>
        <w:t xml:space="preserve">18.5 </w:t>
      </w:r>
      <w:r w:rsidRPr="00FC2064">
        <w:rPr>
          <w:rFonts w:ascii="Century Gothic" w:hAnsi="Century Gothic" w:cs="Arial"/>
        </w:rPr>
        <w:t>hours</w:t>
      </w:r>
      <w:r w:rsidR="00785446" w:rsidRPr="00FC2064">
        <w:rPr>
          <w:rFonts w:ascii="Century Gothic" w:hAnsi="Century Gothic" w:cs="Arial"/>
        </w:rPr>
        <w:t xml:space="preserve"> per wee</w:t>
      </w:r>
      <w:r w:rsidR="00422877" w:rsidRPr="00FC2064">
        <w:rPr>
          <w:rFonts w:ascii="Century Gothic" w:hAnsi="Century Gothic" w:cs="Arial"/>
        </w:rPr>
        <w:t>k</w:t>
      </w:r>
    </w:p>
    <w:p w14:paraId="48791E93" w14:textId="77777777" w:rsidR="00BF4E9D" w:rsidRPr="00FC2064" w:rsidRDefault="00BF4E9D" w:rsidP="00E13A55">
      <w:pPr>
        <w:spacing w:after="0" w:line="240" w:lineRule="auto"/>
        <w:rPr>
          <w:rFonts w:ascii="Century Gothic" w:hAnsi="Century Gothic" w:cs="Arial"/>
        </w:rPr>
      </w:pPr>
    </w:p>
    <w:p w14:paraId="4E583633" w14:textId="4738B233" w:rsidR="00BF4E9D" w:rsidRPr="00FC2064" w:rsidRDefault="00BF4E9D" w:rsidP="00BF4E9D">
      <w:pPr>
        <w:spacing w:after="0" w:line="240" w:lineRule="auto"/>
        <w:rPr>
          <w:rFonts w:ascii="Century Gothic" w:hAnsi="Century Gothic" w:cs="Arial"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t>Responsible to:</w:t>
      </w:r>
      <w:r w:rsidRPr="00FC2064">
        <w:rPr>
          <w:rFonts w:ascii="Century Gothic" w:hAnsi="Century Gothic" w:cs="Arial"/>
          <w:b/>
          <w:color w:val="1F4E79" w:themeColor="accent1" w:themeShade="80"/>
        </w:rPr>
        <w:tab/>
      </w:r>
      <w:r w:rsidRPr="00FC2064">
        <w:rPr>
          <w:rFonts w:ascii="Century Gothic" w:hAnsi="Century Gothic" w:cs="Arial"/>
          <w:b/>
        </w:rPr>
        <w:tab/>
      </w:r>
      <w:r w:rsidRPr="00FC2064">
        <w:rPr>
          <w:rFonts w:ascii="Century Gothic" w:hAnsi="Century Gothic" w:cs="Arial"/>
        </w:rPr>
        <w:t>Advocacy Manager</w:t>
      </w:r>
    </w:p>
    <w:p w14:paraId="568884B7" w14:textId="77777777" w:rsidR="00BF4E9D" w:rsidRPr="00FC2064" w:rsidRDefault="00BF4E9D" w:rsidP="00E13A55">
      <w:pPr>
        <w:spacing w:after="0" w:line="240" w:lineRule="auto"/>
        <w:rPr>
          <w:rFonts w:ascii="Century Gothic" w:hAnsi="Century Gothic" w:cs="Arial"/>
        </w:rPr>
      </w:pPr>
    </w:p>
    <w:p w14:paraId="57253CD4" w14:textId="5AAC7B96" w:rsidR="00EA7173" w:rsidRPr="00FC2064" w:rsidRDefault="00EA7173" w:rsidP="744AA1F9">
      <w:pPr>
        <w:spacing w:after="0" w:line="240" w:lineRule="auto"/>
        <w:rPr>
          <w:rFonts w:ascii="Century Gothic" w:hAnsi="Century Gothic" w:cs="Arial"/>
        </w:rPr>
      </w:pPr>
    </w:p>
    <w:p w14:paraId="57253CD5" w14:textId="77777777" w:rsidR="00EA7173" w:rsidRPr="00FC2064" w:rsidRDefault="00EA7173" w:rsidP="00373336">
      <w:pPr>
        <w:tabs>
          <w:tab w:val="left" w:pos="7365"/>
        </w:tabs>
        <w:spacing w:after="0" w:line="240" w:lineRule="auto"/>
        <w:jc w:val="both"/>
        <w:rPr>
          <w:rFonts w:ascii="Century Gothic" w:hAnsi="Century Gothic" w:cs="Arial"/>
          <w:b/>
          <w:color w:val="1F3864" w:themeColor="accent5" w:themeShade="80"/>
        </w:rPr>
      </w:pPr>
      <w:r w:rsidRPr="00FC2064">
        <w:rPr>
          <w:rFonts w:ascii="Century Gothic" w:hAnsi="Century Gothic" w:cs="Arial"/>
          <w:b/>
          <w:color w:val="1F3864" w:themeColor="accent5" w:themeShade="80"/>
        </w:rPr>
        <w:t>Our Mission</w:t>
      </w:r>
    </w:p>
    <w:p w14:paraId="57253CD6" w14:textId="77777777" w:rsidR="00EA7173" w:rsidRPr="00FC2064" w:rsidRDefault="00EA7173" w:rsidP="00373336">
      <w:pPr>
        <w:tabs>
          <w:tab w:val="left" w:pos="7365"/>
        </w:tabs>
        <w:spacing w:after="0" w:line="240" w:lineRule="auto"/>
        <w:jc w:val="both"/>
        <w:rPr>
          <w:rFonts w:ascii="Century Gothic" w:hAnsi="Century Gothic" w:cs="Arial"/>
        </w:rPr>
      </w:pPr>
      <w:r w:rsidRPr="00FC2064">
        <w:rPr>
          <w:rFonts w:ascii="Century Gothic" w:hAnsi="Century Gothic" w:cs="Arial"/>
        </w:rPr>
        <w:t>We help people to achieve the outcomes that matter to them in their lives, by providing high quality advocacy.</w:t>
      </w:r>
    </w:p>
    <w:p w14:paraId="57253CD7" w14:textId="77777777" w:rsidR="00E13A55" w:rsidRPr="00FC2064" w:rsidRDefault="002573BF" w:rsidP="00373336">
      <w:pPr>
        <w:tabs>
          <w:tab w:val="left" w:pos="7365"/>
        </w:tabs>
        <w:spacing w:after="0" w:line="240" w:lineRule="auto"/>
        <w:jc w:val="both"/>
        <w:rPr>
          <w:rFonts w:ascii="Century Gothic" w:hAnsi="Century Gothic" w:cs="Arial"/>
          <w:b/>
        </w:rPr>
      </w:pPr>
      <w:r w:rsidRPr="00FC2064">
        <w:rPr>
          <w:rFonts w:ascii="Century Gothic" w:hAnsi="Century Gothic" w:cs="Arial"/>
          <w:b/>
        </w:rPr>
        <w:tab/>
      </w:r>
    </w:p>
    <w:p w14:paraId="57253CD8" w14:textId="77777777" w:rsidR="00E13A55" w:rsidRPr="00FC2064" w:rsidRDefault="00E569DB" w:rsidP="00373336">
      <w:pPr>
        <w:spacing w:after="0" w:line="240" w:lineRule="auto"/>
        <w:jc w:val="both"/>
        <w:rPr>
          <w:rFonts w:ascii="Century Gothic" w:hAnsi="Century Gothic" w:cs="Arial"/>
          <w:b/>
          <w:color w:val="1F4E79" w:themeColor="accent1" w:themeShade="80"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t>Purpose of role</w:t>
      </w:r>
    </w:p>
    <w:p w14:paraId="57253CD9" w14:textId="7EDB2F72" w:rsidR="00E13A55" w:rsidRPr="00FC2064" w:rsidRDefault="00426909" w:rsidP="00373336">
      <w:pPr>
        <w:spacing w:after="0" w:line="240" w:lineRule="auto"/>
        <w:jc w:val="both"/>
        <w:rPr>
          <w:rFonts w:ascii="Century Gothic" w:hAnsi="Century Gothic" w:cs="Arial"/>
        </w:rPr>
      </w:pPr>
      <w:r w:rsidRPr="00FC2064">
        <w:rPr>
          <w:rFonts w:ascii="Century Gothic" w:hAnsi="Century Gothic" w:cs="Arial"/>
        </w:rPr>
        <w:t xml:space="preserve">To provide specialist Statutory Advocacy to </w:t>
      </w:r>
      <w:r w:rsidR="00FC2064" w:rsidRPr="00FC2064">
        <w:rPr>
          <w:rFonts w:ascii="Century Gothic" w:hAnsi="Century Gothic" w:cs="Arial"/>
        </w:rPr>
        <w:t>residents</w:t>
      </w:r>
      <w:r w:rsidRPr="00FC2064">
        <w:rPr>
          <w:rFonts w:ascii="Century Gothic" w:hAnsi="Century Gothic" w:cs="Arial"/>
        </w:rPr>
        <w:t xml:space="preserve"> </w:t>
      </w:r>
      <w:r w:rsidR="00FC2064" w:rsidRPr="00FC2064">
        <w:rPr>
          <w:rFonts w:ascii="Century Gothic" w:hAnsi="Century Gothic" w:cs="Arial"/>
        </w:rPr>
        <w:t>in</w:t>
      </w:r>
      <w:r w:rsidRPr="00FC2064">
        <w:rPr>
          <w:rFonts w:ascii="Century Gothic" w:hAnsi="Century Gothic" w:cs="Arial"/>
        </w:rPr>
        <w:t xml:space="preserve"> Lancashire</w:t>
      </w:r>
      <w:r w:rsidR="00FC2064" w:rsidRPr="00FC2064">
        <w:rPr>
          <w:rFonts w:ascii="Century Gothic" w:hAnsi="Century Gothic" w:cs="Arial"/>
        </w:rPr>
        <w:t>, p</w:t>
      </w:r>
      <w:r w:rsidRPr="00FC2064">
        <w:rPr>
          <w:rFonts w:ascii="Century Gothic" w:hAnsi="Century Gothic" w:cs="Arial"/>
        </w:rPr>
        <w:t>romot</w:t>
      </w:r>
      <w:r w:rsidR="00FC2064" w:rsidRPr="00FC2064">
        <w:rPr>
          <w:rFonts w:ascii="Century Gothic" w:hAnsi="Century Gothic" w:cs="Arial"/>
        </w:rPr>
        <w:t>ing</w:t>
      </w:r>
      <w:r w:rsidRPr="00FC2064">
        <w:rPr>
          <w:rFonts w:ascii="Century Gothic" w:hAnsi="Century Gothic" w:cs="Arial"/>
        </w:rPr>
        <w:t xml:space="preserve"> self-advocacy and empowerment and enab</w:t>
      </w:r>
      <w:r w:rsidR="00FC2064" w:rsidRPr="00FC2064">
        <w:rPr>
          <w:rFonts w:ascii="Century Gothic" w:hAnsi="Century Gothic" w:cs="Arial"/>
        </w:rPr>
        <w:t>ling</w:t>
      </w:r>
      <w:r w:rsidRPr="00FC2064">
        <w:rPr>
          <w:rFonts w:ascii="Century Gothic" w:hAnsi="Century Gothic" w:cs="Arial"/>
        </w:rPr>
        <w:t xml:space="preserve"> </w:t>
      </w:r>
      <w:r w:rsidR="00C83700" w:rsidRPr="00FC2064">
        <w:rPr>
          <w:rFonts w:ascii="Century Gothic" w:hAnsi="Century Gothic" w:cs="Arial"/>
        </w:rPr>
        <w:t>people</w:t>
      </w:r>
      <w:r w:rsidRPr="00FC2064">
        <w:rPr>
          <w:rFonts w:ascii="Century Gothic" w:hAnsi="Century Gothic" w:cs="Arial"/>
        </w:rPr>
        <w:t xml:space="preserve"> to make informed decisions and get their views heard in matters relating to mental health and/or care and support needs within health and social care. This will be through </w:t>
      </w:r>
      <w:r w:rsidR="0026135F" w:rsidRPr="00FC2064">
        <w:rPr>
          <w:rFonts w:ascii="Century Gothic" w:hAnsi="Century Gothic" w:cs="Arial"/>
        </w:rPr>
        <w:t>one-to-one</w:t>
      </w:r>
      <w:r w:rsidRPr="00FC2064">
        <w:rPr>
          <w:rFonts w:ascii="Century Gothic" w:hAnsi="Century Gothic" w:cs="Arial"/>
        </w:rPr>
        <w:t xml:space="preserve"> advocacy and other models of advocacy as required. This activity will include working with </w:t>
      </w:r>
      <w:r w:rsidR="00FC2064" w:rsidRPr="00FC2064">
        <w:rPr>
          <w:rFonts w:ascii="Century Gothic" w:hAnsi="Century Gothic" w:cs="Arial"/>
        </w:rPr>
        <w:t>adults</w:t>
      </w:r>
      <w:r w:rsidRPr="00FC2064">
        <w:rPr>
          <w:rFonts w:ascii="Century Gothic" w:hAnsi="Century Gothic" w:cs="Arial"/>
        </w:rPr>
        <w:t xml:space="preserve"> with learning disabilities, people with mental health needs, people with physical and sensory impairment, older people and people that lack capacity.</w:t>
      </w:r>
    </w:p>
    <w:p w14:paraId="57253CDA" w14:textId="77777777" w:rsidR="00426909" w:rsidRPr="00FC2064" w:rsidRDefault="00426909" w:rsidP="00373336">
      <w:pPr>
        <w:spacing w:after="0" w:line="240" w:lineRule="auto"/>
        <w:jc w:val="both"/>
        <w:rPr>
          <w:rFonts w:ascii="Century Gothic" w:hAnsi="Century Gothic" w:cs="Arial"/>
          <w:b/>
          <w:color w:val="1F4E79" w:themeColor="accent1" w:themeShade="80"/>
        </w:rPr>
      </w:pPr>
    </w:p>
    <w:p w14:paraId="57253CDB" w14:textId="77777777" w:rsidR="00E13A55" w:rsidRPr="00FC2064" w:rsidRDefault="00E569DB" w:rsidP="00373336">
      <w:pPr>
        <w:spacing w:after="0" w:line="240" w:lineRule="auto"/>
        <w:jc w:val="both"/>
        <w:rPr>
          <w:rFonts w:ascii="Century Gothic" w:hAnsi="Century Gothic" w:cs="Arial"/>
          <w:b/>
          <w:color w:val="1F4E79" w:themeColor="accent1" w:themeShade="80"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t>Key tasks</w:t>
      </w:r>
    </w:p>
    <w:p w14:paraId="4CE0C8A1" w14:textId="442FF3CC" w:rsidR="00FF64D9" w:rsidRPr="00FC2064" w:rsidRDefault="00D67D2A" w:rsidP="00FF64D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Primarily to p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rovide Independent Advocacy support as defined under the Mental Health Act (2007)</w:t>
      </w:r>
      <w:r w:rsidRPr="00FC2064">
        <w:rPr>
          <w:rFonts w:ascii="Century Gothic" w:eastAsia="Calibri" w:hAnsi="Century Gothic" w:cs="Arial"/>
          <w:color w:val="000000"/>
          <w:lang w:eastAsia="en-GB"/>
        </w:rPr>
        <w:t xml:space="preserve"> at either a site in Whalley or Whittingham. </w:t>
      </w:r>
      <w:r w:rsidR="00EE5EAF" w:rsidRPr="00FC2064">
        <w:rPr>
          <w:rFonts w:ascii="Century Gothic" w:eastAsia="Calibri" w:hAnsi="Century Gothic" w:cs="Arial"/>
          <w:color w:val="000000"/>
          <w:lang w:eastAsia="en-GB"/>
        </w:rPr>
        <w:t>Ensure individuals understand their rights, treatment options, and the role of advocacy. Support people to express their views during key meetings, tribunals, ward rounds, and discharge planning discussions</w:t>
      </w:r>
      <w:r w:rsidR="00FF64D9" w:rsidRPr="00FC2064">
        <w:rPr>
          <w:rFonts w:ascii="Century Gothic" w:eastAsia="Calibri" w:hAnsi="Century Gothic" w:cs="Arial"/>
          <w:color w:val="000000"/>
          <w:lang w:eastAsia="en-GB"/>
        </w:rPr>
        <w:t>.</w:t>
      </w:r>
    </w:p>
    <w:p w14:paraId="76B3733E" w14:textId="77777777" w:rsidR="00FF64D9" w:rsidRPr="00FC2064" w:rsidRDefault="00FF64D9" w:rsidP="00FF64D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1D431CFD" w14:textId="1E147A4F" w:rsidR="00B62E2A" w:rsidRPr="00FC2064" w:rsidRDefault="00B62E2A" w:rsidP="00F308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Use non</w:t>
      </w:r>
      <w:r w:rsidR="00F0171D" w:rsidRPr="00FC2064">
        <w:rPr>
          <w:rFonts w:ascii="Century Gothic" w:eastAsia="Calibri" w:hAnsi="Century Gothic" w:cs="Arial"/>
          <w:color w:val="000000"/>
          <w:lang w:eastAsia="en-GB"/>
        </w:rPr>
        <w:t>-</w:t>
      </w:r>
      <w:r w:rsidRPr="00FC2064">
        <w:rPr>
          <w:rFonts w:ascii="Century Gothic" w:eastAsia="Calibri" w:hAnsi="Century Gothic" w:cs="Arial"/>
          <w:color w:val="000000"/>
          <w:lang w:eastAsia="en-GB"/>
        </w:rPr>
        <w:t xml:space="preserve">instructed advocacy approaches </w:t>
      </w:r>
      <w:r w:rsidR="00F0171D" w:rsidRPr="00FC2064">
        <w:rPr>
          <w:rFonts w:ascii="Century Gothic" w:eastAsia="Calibri" w:hAnsi="Century Gothic" w:cs="Arial"/>
          <w:color w:val="000000"/>
          <w:lang w:eastAsia="en-GB"/>
        </w:rPr>
        <w:t xml:space="preserve">to support people. </w:t>
      </w:r>
      <w:r w:rsidRPr="00FC2064">
        <w:rPr>
          <w:rFonts w:ascii="Century Gothic" w:eastAsia="Calibri" w:hAnsi="Century Gothic" w:cs="Arial"/>
          <w:color w:val="000000"/>
          <w:lang w:eastAsia="en-GB"/>
        </w:rPr>
        <w:t xml:space="preserve">Apply appropriate </w:t>
      </w:r>
      <w:r w:rsidR="005E158C" w:rsidRPr="00FC2064">
        <w:rPr>
          <w:rFonts w:ascii="Century Gothic" w:eastAsia="Calibri" w:hAnsi="Century Gothic" w:cs="Arial"/>
          <w:color w:val="000000"/>
          <w:lang w:eastAsia="en-GB"/>
        </w:rPr>
        <w:t>Non-Instructed Advocacy</w:t>
      </w:r>
      <w:r w:rsidRPr="00FC2064">
        <w:rPr>
          <w:rFonts w:ascii="Century Gothic" w:eastAsia="Calibri" w:hAnsi="Century Gothic" w:cs="Arial"/>
          <w:color w:val="000000"/>
          <w:lang w:eastAsia="en-GB"/>
        </w:rPr>
        <w:t xml:space="preserve"> methods, such as: </w:t>
      </w:r>
    </w:p>
    <w:p w14:paraId="32BBCDCF" w14:textId="2B5BDC5D" w:rsidR="00B62E2A" w:rsidRPr="00FC2064" w:rsidRDefault="00B62E2A" w:rsidP="00B62E2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 xml:space="preserve">Rights-based </w:t>
      </w:r>
    </w:p>
    <w:p w14:paraId="69D34501" w14:textId="5A262530" w:rsidR="00B62E2A" w:rsidRPr="00FC2064" w:rsidRDefault="00B62E2A" w:rsidP="00B62E2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Witness Observer</w:t>
      </w:r>
    </w:p>
    <w:p w14:paraId="690B2A27" w14:textId="7E21A07E" w:rsidR="00B62E2A" w:rsidRPr="00FC2064" w:rsidRDefault="00B62E2A" w:rsidP="00B62E2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 xml:space="preserve">Person-centred </w:t>
      </w:r>
    </w:p>
    <w:p w14:paraId="40525831" w14:textId="155226AC" w:rsidR="00E34771" w:rsidRPr="00FC2064" w:rsidRDefault="00E34771" w:rsidP="00B62E2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Watching Brief</w:t>
      </w:r>
    </w:p>
    <w:p w14:paraId="0F0C875B" w14:textId="77777777" w:rsidR="00FC2064" w:rsidRPr="00FC2064" w:rsidRDefault="00FC2064" w:rsidP="00FC206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469C304B" w14:textId="580EAAC6" w:rsidR="00B62E2A" w:rsidRPr="00FC2064" w:rsidRDefault="00B62E2A" w:rsidP="00B62E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Ensure the person’s rights, best interests, dignity, and preferences (as far as they can be known) are represented in decision making processes.</w:t>
      </w:r>
    </w:p>
    <w:p w14:paraId="55AD83CD" w14:textId="77777777" w:rsidR="00643DA3" w:rsidRPr="00FC2064" w:rsidRDefault="00643DA3" w:rsidP="00643DA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DC" w14:textId="6D5AF673" w:rsidR="00426909" w:rsidRPr="00FC2064" w:rsidRDefault="00D67D2A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There is also the need to provide Independent Advocacy under the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 Mental Capacity Act (2005), Care Act (2014), and Advocacy Standards to individuals in community, residential and hospital settings.</w:t>
      </w:r>
    </w:p>
    <w:p w14:paraId="57253CDD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DE" w14:textId="40F506DC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M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anage a client caseload and ensure accurate case management and record keeping.</w:t>
      </w:r>
    </w:p>
    <w:p w14:paraId="57253CDF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E0" w14:textId="77D78879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P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rovide information, support</w:t>
      </w:r>
      <w:r w:rsidRPr="00FC2064">
        <w:rPr>
          <w:rFonts w:ascii="Century Gothic" w:eastAsia="Calibri" w:hAnsi="Century Gothic" w:cs="Arial"/>
          <w:color w:val="000000"/>
          <w:lang w:eastAsia="en-GB"/>
        </w:rPr>
        <w:t>,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 or signpost clients, to inform or empower individuals on any issues regarding their health and care.  Including mental health treatment under the 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lastRenderedPageBreak/>
        <w:t xml:space="preserve">amended 2007 Mental Health Act, deprivation of liberty safeguards under Mental Capacity Act and support with safeguarding under Care Act (2014). </w:t>
      </w:r>
    </w:p>
    <w:p w14:paraId="57253CE1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E2" w14:textId="285FF903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A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dvocate for individuals within a variety of meetings relating to their care and treatment, to include ward rounds, case conferences, Care Programme Approach (CPA) meetings, mental health assessments, best </w:t>
      </w:r>
      <w:proofErr w:type="gramStart"/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interests</w:t>
      </w:r>
      <w:proofErr w:type="gramEnd"/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 meetings and safeguarding meetings.</w:t>
      </w:r>
    </w:p>
    <w:p w14:paraId="57253CE3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E4" w14:textId="6A12C8F6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M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aintain up-to-date knowledge of relevant mental capacity, mental health and community care policy, legislation, case law, and good practice. </w:t>
      </w:r>
    </w:p>
    <w:p w14:paraId="57253CE5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E6" w14:textId="428A34F9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W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ork within the appropriate legislation, as well as agreed case-working standards and monitoring requirements </w:t>
      </w:r>
    </w:p>
    <w:p w14:paraId="57253CE7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E8" w14:textId="723608E4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W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ork as a member of the team, attend </w:t>
      </w:r>
      <w:r w:rsidR="00857C8A" w:rsidRPr="00FC2064">
        <w:rPr>
          <w:rFonts w:ascii="Century Gothic" w:eastAsia="Calibri" w:hAnsi="Century Gothic" w:cs="Arial"/>
          <w:color w:val="000000"/>
          <w:lang w:eastAsia="en-GB"/>
        </w:rPr>
        <w:t xml:space="preserve">quarterly 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team meetings, peer group meetings, and contribute towards service planning and developments for advocacy and the wider organisation.</w:t>
      </w:r>
    </w:p>
    <w:p w14:paraId="57253CE9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EA" w14:textId="6936CF9B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R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epresent Advocacy Focus </w:t>
      </w:r>
      <w:proofErr w:type="gramStart"/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at</w:t>
      </w:r>
      <w:proofErr w:type="gramEnd"/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 various meetings/promotional events as required and to provide feedback to the team.</w:t>
      </w:r>
    </w:p>
    <w:p w14:paraId="57253CEB" w14:textId="461A05A3" w:rsidR="00426909" w:rsidRPr="00FC2064" w:rsidRDefault="00FA0114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softHyphen/>
      </w:r>
      <w:r w:rsidRPr="00FC2064">
        <w:rPr>
          <w:rFonts w:ascii="Century Gothic" w:eastAsia="Calibri" w:hAnsi="Century Gothic" w:cs="Arial"/>
          <w:color w:val="000000"/>
          <w:lang w:eastAsia="en-GB"/>
        </w:rPr>
        <w:softHyphen/>
      </w:r>
    </w:p>
    <w:p w14:paraId="57253CEC" w14:textId="6ECC41C8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M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entor and supervise volunteers and students to support clients through casework and peer advocacy groups.</w:t>
      </w:r>
    </w:p>
    <w:p w14:paraId="57253CED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EE" w14:textId="1CCCC85D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B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e flexible to support work across all service areas to meet referral, geographical and organisational demands</w:t>
      </w:r>
    </w:p>
    <w:p w14:paraId="5BD9D794" w14:textId="77777777" w:rsidR="0026135F" w:rsidRPr="00FC2064" w:rsidRDefault="0026135F" w:rsidP="0026135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F2" w14:textId="206A8A0A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U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ndertake duties in line with safeguarding and </w:t>
      </w:r>
      <w:r w:rsidR="00312370" w:rsidRPr="00FC2064">
        <w:rPr>
          <w:rFonts w:ascii="Century Gothic" w:eastAsia="Calibri" w:hAnsi="Century Gothic" w:cs="Arial"/>
          <w:color w:val="000000"/>
          <w:lang w:eastAsia="en-GB"/>
        </w:rPr>
        <w:t>GDPR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 principles.</w:t>
      </w:r>
    </w:p>
    <w:p w14:paraId="57253CF3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F4" w14:textId="54AEF489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P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roduce reports for the Advocacy Manager</w:t>
      </w:r>
      <w:r w:rsidRPr="00FC2064">
        <w:rPr>
          <w:rFonts w:ascii="Century Gothic" w:eastAsia="Calibri" w:hAnsi="Century Gothic" w:cs="Arial"/>
          <w:color w:val="000000"/>
          <w:lang w:eastAsia="en-GB"/>
        </w:rPr>
        <w:t>s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, S</w:t>
      </w:r>
      <w:r w:rsidRPr="00FC2064">
        <w:rPr>
          <w:rFonts w:ascii="Century Gothic" w:eastAsia="Calibri" w:hAnsi="Century Gothic" w:cs="Arial"/>
          <w:color w:val="000000"/>
          <w:lang w:eastAsia="en-GB"/>
        </w:rPr>
        <w:t>L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T and, others as required.</w:t>
      </w:r>
    </w:p>
    <w:p w14:paraId="57253CF5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F8" w14:textId="39293E13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B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e available to work occasionally in the evening and weekends as required.</w:t>
      </w:r>
    </w:p>
    <w:p w14:paraId="57253CF9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FA" w14:textId="4709FF94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W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ork within Advocacy Focus’s policies and procedures</w:t>
      </w:r>
    </w:p>
    <w:p w14:paraId="57253CFB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FC" w14:textId="2A75EB52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W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ork towards and successfully complete the Independent Advocacy Qualification (IAQ) within 12 </w:t>
      </w:r>
      <w:r w:rsidR="002F7499" w:rsidRPr="00FC2064">
        <w:rPr>
          <w:rFonts w:ascii="Century Gothic" w:eastAsia="Calibri" w:hAnsi="Century Gothic" w:cs="Arial"/>
          <w:color w:val="000000"/>
          <w:lang w:eastAsia="en-GB"/>
        </w:rPr>
        <w:t>months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 of securing a position </w:t>
      </w:r>
      <w:r w:rsidRPr="00FC2064">
        <w:rPr>
          <w:rFonts w:ascii="Century Gothic" w:eastAsia="Calibri" w:hAnsi="Century Gothic" w:cs="Arial"/>
          <w:color w:val="000000"/>
          <w:lang w:eastAsia="en-GB"/>
        </w:rPr>
        <w:t>to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 xml:space="preserve"> provide all strands of specialist advocacy.</w:t>
      </w:r>
    </w:p>
    <w:p w14:paraId="57253CFD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CFE" w14:textId="0B81308A" w:rsidR="00426909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B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e responsible for identifying areas for personal development.</w:t>
      </w:r>
    </w:p>
    <w:p w14:paraId="57253CFF" w14:textId="77777777" w:rsidR="00426909" w:rsidRPr="00FC2064" w:rsidRDefault="00426909" w:rsidP="003733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</w:p>
    <w:p w14:paraId="57253D00" w14:textId="25409878" w:rsidR="00A53297" w:rsidRPr="00FC2064" w:rsidRDefault="0026135F" w:rsidP="003733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color w:val="000000"/>
          <w:lang w:eastAsia="en-GB"/>
        </w:rPr>
      </w:pPr>
      <w:r w:rsidRPr="00FC2064">
        <w:rPr>
          <w:rFonts w:ascii="Century Gothic" w:eastAsia="Calibri" w:hAnsi="Century Gothic" w:cs="Arial"/>
          <w:color w:val="000000"/>
          <w:lang w:eastAsia="en-GB"/>
        </w:rPr>
        <w:t>U</w:t>
      </w:r>
      <w:r w:rsidR="00426909" w:rsidRPr="00FC2064">
        <w:rPr>
          <w:rFonts w:ascii="Century Gothic" w:eastAsia="Calibri" w:hAnsi="Century Gothic" w:cs="Arial"/>
          <w:color w:val="000000"/>
          <w:lang w:eastAsia="en-GB"/>
        </w:rPr>
        <w:t>ndertake any other duties as commensurate with the grading of the post.</w:t>
      </w:r>
    </w:p>
    <w:p w14:paraId="7A0EA62B" w14:textId="3A25EBA4" w:rsidR="0026135F" w:rsidRPr="00FC2064" w:rsidRDefault="0026135F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5BCDC752" w14:textId="77777777" w:rsidR="0026135F" w:rsidRPr="00FC2064" w:rsidRDefault="0026135F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58A48C0E" w14:textId="77777777" w:rsidR="00422877" w:rsidRDefault="00422877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09C27272" w14:textId="77777777" w:rsid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25D3EE85" w14:textId="77777777" w:rsid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0DC1ED7C" w14:textId="77777777" w:rsid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68474DE2" w14:textId="77777777" w:rsid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620DD4E0" w14:textId="77777777" w:rsid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3F780887" w14:textId="77777777" w:rsid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4BFAA8A2" w14:textId="77777777" w:rsid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08C3D9C5" w14:textId="77777777" w:rsidR="00FC2064" w:rsidRPr="00FC2064" w:rsidRDefault="00FC2064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2F2F563F" w14:textId="77777777" w:rsidR="00422877" w:rsidRPr="00FC2064" w:rsidRDefault="00422877" w:rsidP="00E13A55">
      <w:pPr>
        <w:tabs>
          <w:tab w:val="left" w:pos="7740"/>
        </w:tabs>
        <w:spacing w:after="0" w:line="240" w:lineRule="auto"/>
        <w:rPr>
          <w:rFonts w:ascii="Century Gothic" w:hAnsi="Century Gothic" w:cs="Arial"/>
          <w:b/>
          <w:color w:val="000000" w:themeColor="text1"/>
        </w:rPr>
      </w:pPr>
    </w:p>
    <w:p w14:paraId="57253D19" w14:textId="77777777" w:rsidR="00375AC5" w:rsidRPr="00FC2064" w:rsidRDefault="00375AC5" w:rsidP="00373336">
      <w:pPr>
        <w:tabs>
          <w:tab w:val="left" w:pos="7740"/>
        </w:tabs>
        <w:spacing w:after="0" w:line="240" w:lineRule="auto"/>
        <w:jc w:val="center"/>
        <w:rPr>
          <w:rFonts w:ascii="Century Gothic" w:hAnsi="Century Gothic" w:cs="Arial"/>
          <w:b/>
          <w:color w:val="1F4E79" w:themeColor="accent1" w:themeShade="80"/>
        </w:rPr>
      </w:pPr>
      <w:r w:rsidRPr="00FC2064">
        <w:rPr>
          <w:rFonts w:ascii="Century Gothic" w:hAnsi="Century Gothic" w:cs="Arial"/>
          <w:b/>
          <w:color w:val="1F4E79" w:themeColor="accent1" w:themeShade="80"/>
        </w:rPr>
        <w:lastRenderedPageBreak/>
        <w:t>Person Specification – What we need from you</w:t>
      </w:r>
    </w:p>
    <w:p w14:paraId="57253D1A" w14:textId="77777777" w:rsidR="00375AC5" w:rsidRPr="00FC2064" w:rsidRDefault="00375AC5" w:rsidP="00373336">
      <w:pPr>
        <w:tabs>
          <w:tab w:val="left" w:pos="7740"/>
        </w:tabs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</w:p>
    <w:p w14:paraId="57253D1B" w14:textId="77777777" w:rsidR="00375AC5" w:rsidRPr="00FC2064" w:rsidRDefault="00375AC5" w:rsidP="00373336">
      <w:pPr>
        <w:tabs>
          <w:tab w:val="left" w:pos="7740"/>
        </w:tabs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FC2064">
        <w:rPr>
          <w:rFonts w:ascii="Century Gothic" w:hAnsi="Century Gothic" w:cs="Arial"/>
          <w:color w:val="000000" w:themeColor="text1"/>
        </w:rPr>
        <w:t xml:space="preserve">This section outlines the things we need from </w:t>
      </w:r>
      <w:r w:rsidR="004B5514" w:rsidRPr="00FC2064">
        <w:rPr>
          <w:rFonts w:ascii="Century Gothic" w:hAnsi="Century Gothic" w:cs="Arial"/>
          <w:color w:val="000000" w:themeColor="text1"/>
        </w:rPr>
        <w:t>an Independent Advocate</w:t>
      </w:r>
      <w:r w:rsidRPr="00FC2064">
        <w:rPr>
          <w:rFonts w:ascii="Century Gothic" w:hAnsi="Century Gothic" w:cs="Arial"/>
          <w:color w:val="000000" w:themeColor="text1"/>
        </w:rPr>
        <w:t>. You will see you don’t always need specific qualifications or experience, but you will need to be able to demonstrate certain personal qualities.</w:t>
      </w:r>
    </w:p>
    <w:p w14:paraId="57253D1C" w14:textId="77777777" w:rsidR="00375AC5" w:rsidRPr="00FC2064" w:rsidRDefault="00375AC5" w:rsidP="00373336">
      <w:pPr>
        <w:tabs>
          <w:tab w:val="left" w:pos="7740"/>
        </w:tabs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</w:p>
    <w:p w14:paraId="57253D1D" w14:textId="4E3BF1BB" w:rsidR="00375AC5" w:rsidRPr="00FC2064" w:rsidRDefault="00375AC5" w:rsidP="00373336">
      <w:pPr>
        <w:tabs>
          <w:tab w:val="left" w:pos="7740"/>
        </w:tabs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FC2064">
        <w:rPr>
          <w:rFonts w:ascii="Century Gothic" w:hAnsi="Century Gothic" w:cs="Arial"/>
          <w:color w:val="000000" w:themeColor="text1"/>
        </w:rPr>
        <w:t xml:space="preserve">The essential criteria are those things which you must have </w:t>
      </w:r>
      <w:proofErr w:type="gramStart"/>
      <w:r w:rsidRPr="00FC2064">
        <w:rPr>
          <w:rFonts w:ascii="Century Gothic" w:hAnsi="Century Gothic" w:cs="Arial"/>
          <w:color w:val="000000" w:themeColor="text1"/>
        </w:rPr>
        <w:t>in order to</w:t>
      </w:r>
      <w:proofErr w:type="gramEnd"/>
      <w:r w:rsidRPr="00FC2064">
        <w:rPr>
          <w:rFonts w:ascii="Century Gothic" w:hAnsi="Century Gothic" w:cs="Arial"/>
          <w:color w:val="000000" w:themeColor="text1"/>
        </w:rPr>
        <w:t xml:space="preserve"> do the job. Desirable criteria are those qualities that would be either useful, or an advantage to have and/</w:t>
      </w:r>
      <w:r w:rsidR="00D42114" w:rsidRPr="00FC2064">
        <w:rPr>
          <w:rFonts w:ascii="Century Gothic" w:hAnsi="Century Gothic" w:cs="Arial"/>
          <w:color w:val="000000" w:themeColor="text1"/>
        </w:rPr>
        <w:t xml:space="preserve"> </w:t>
      </w:r>
      <w:r w:rsidRPr="00FC2064">
        <w:rPr>
          <w:rFonts w:ascii="Century Gothic" w:hAnsi="Century Gothic" w:cs="Arial"/>
          <w:color w:val="000000" w:themeColor="text1"/>
        </w:rPr>
        <w:t>or are things that you could be trained to do.</w:t>
      </w:r>
    </w:p>
    <w:p w14:paraId="57253D1E" w14:textId="77777777" w:rsidR="00375AC5" w:rsidRPr="00FC2064" w:rsidRDefault="00375AC5" w:rsidP="00373336">
      <w:pPr>
        <w:pStyle w:val="Default"/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5387"/>
      </w:tblGrid>
      <w:tr w:rsidR="00F300AD" w:rsidRPr="00FC2064" w14:paraId="57253D21" w14:textId="77777777" w:rsidTr="744AA1F9">
        <w:trPr>
          <w:trHeight w:val="112"/>
        </w:trPr>
        <w:tc>
          <w:tcPr>
            <w:tcW w:w="10593" w:type="dxa"/>
            <w:gridSpan w:val="2"/>
            <w:shd w:val="clear" w:color="auto" w:fill="D9D9D9" w:themeFill="background1" w:themeFillShade="D9"/>
          </w:tcPr>
          <w:p w14:paraId="57253D1F" w14:textId="77777777" w:rsidR="00375AC5" w:rsidRPr="00FC2064" w:rsidRDefault="00375AC5" w:rsidP="00E13A55">
            <w:pPr>
              <w:pStyle w:val="Default"/>
              <w:jc w:val="center"/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  <w:t>Education and training</w:t>
            </w:r>
          </w:p>
          <w:p w14:paraId="57253D20" w14:textId="77777777" w:rsidR="00375AC5" w:rsidRPr="00FC2064" w:rsidRDefault="00375AC5" w:rsidP="00E13A55">
            <w:pPr>
              <w:pStyle w:val="Default"/>
              <w:jc w:val="center"/>
              <w:rPr>
                <w:rFonts w:ascii="Century Gothic" w:hAnsi="Century Gothic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F300AD" w:rsidRPr="00FC2064" w14:paraId="57253D24" w14:textId="77777777" w:rsidTr="744AA1F9">
        <w:trPr>
          <w:trHeight w:val="112"/>
        </w:trPr>
        <w:tc>
          <w:tcPr>
            <w:tcW w:w="5206" w:type="dxa"/>
          </w:tcPr>
          <w:p w14:paraId="57253D22" w14:textId="77777777" w:rsidR="00E13A55" w:rsidRPr="00FC2064" w:rsidRDefault="00375AC5" w:rsidP="00E13A55">
            <w:pPr>
              <w:pStyle w:val="Default"/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Essential </w:t>
            </w:r>
          </w:p>
        </w:tc>
        <w:tc>
          <w:tcPr>
            <w:tcW w:w="5387" w:type="dxa"/>
          </w:tcPr>
          <w:p w14:paraId="57253D23" w14:textId="77777777" w:rsidR="00375AC5" w:rsidRPr="00FC2064" w:rsidRDefault="00375AC5" w:rsidP="00E13A55">
            <w:pPr>
              <w:pStyle w:val="Default"/>
              <w:rPr>
                <w:rFonts w:ascii="Century Gothic" w:hAnsi="Century Gothic" w:cs="Arial"/>
                <w:color w:val="1F4E79" w:themeColor="accent1" w:themeShade="80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Desirable </w:t>
            </w:r>
          </w:p>
        </w:tc>
      </w:tr>
      <w:tr w:rsidR="00375AC5" w:rsidRPr="00FC2064" w14:paraId="57253D28" w14:textId="77777777" w:rsidTr="744AA1F9">
        <w:trPr>
          <w:trHeight w:val="112"/>
        </w:trPr>
        <w:tc>
          <w:tcPr>
            <w:tcW w:w="5206" w:type="dxa"/>
          </w:tcPr>
          <w:p w14:paraId="57253D25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sz w:val="22"/>
                <w:szCs w:val="22"/>
              </w:rPr>
              <w:t>Grade B or above in English and Maths (or equivalent)</w:t>
            </w:r>
          </w:p>
          <w:p w14:paraId="57253D26" w14:textId="77777777" w:rsidR="00E13A55" w:rsidRPr="00FC2064" w:rsidRDefault="00E13A55" w:rsidP="0026135F">
            <w:pPr>
              <w:pStyle w:val="Default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57253D27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sz w:val="22"/>
                <w:szCs w:val="22"/>
              </w:rPr>
              <w:t>IA Qualification</w:t>
            </w:r>
          </w:p>
        </w:tc>
      </w:tr>
      <w:tr w:rsidR="00375AC5" w:rsidRPr="00FC2064" w14:paraId="57253D2D" w14:textId="77777777" w:rsidTr="744AA1F9">
        <w:trPr>
          <w:trHeight w:val="112"/>
        </w:trPr>
        <w:tc>
          <w:tcPr>
            <w:tcW w:w="5206" w:type="dxa"/>
          </w:tcPr>
          <w:p w14:paraId="57253D29" w14:textId="69C48322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sz w:val="22"/>
                <w:szCs w:val="22"/>
              </w:rPr>
              <w:t xml:space="preserve">The ability to drive and a full UK </w:t>
            </w:r>
            <w:r w:rsidR="002F7499" w:rsidRPr="00FC2064">
              <w:rPr>
                <w:rFonts w:ascii="Century Gothic" w:hAnsi="Century Gothic" w:cs="Arial"/>
                <w:sz w:val="22"/>
                <w:szCs w:val="22"/>
              </w:rPr>
              <w:t>drivers’</w:t>
            </w:r>
            <w:r w:rsidRPr="00FC2064">
              <w:rPr>
                <w:rFonts w:ascii="Century Gothic" w:hAnsi="Century Gothic" w:cs="Arial"/>
                <w:sz w:val="22"/>
                <w:szCs w:val="22"/>
              </w:rPr>
              <w:t xml:space="preserve"> licence </w:t>
            </w:r>
          </w:p>
          <w:p w14:paraId="57253D2A" w14:textId="77777777" w:rsidR="00E13A55" w:rsidRPr="00FC2064" w:rsidRDefault="00E13A55" w:rsidP="0026135F">
            <w:pPr>
              <w:pStyle w:val="Default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7253D2B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57253D2C" w14:textId="77777777" w:rsidR="00375AC5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sz w:val="22"/>
                <w:szCs w:val="22"/>
              </w:rPr>
              <w:t>Experience/ knowledge of local and national safeguarding policies and practice</w:t>
            </w:r>
          </w:p>
        </w:tc>
      </w:tr>
      <w:tr w:rsidR="00375AC5" w:rsidRPr="00FC2064" w14:paraId="57253D31" w14:textId="77777777" w:rsidTr="744AA1F9">
        <w:trPr>
          <w:trHeight w:val="112"/>
        </w:trPr>
        <w:tc>
          <w:tcPr>
            <w:tcW w:w="5206" w:type="dxa"/>
          </w:tcPr>
          <w:p w14:paraId="57253D2E" w14:textId="77777777" w:rsidR="00E13A55" w:rsidRPr="00FC2064" w:rsidRDefault="00E13A55" w:rsidP="0026135F">
            <w:pPr>
              <w:pStyle w:val="Default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57253D2F" w14:textId="77777777" w:rsidR="00375AC5" w:rsidRPr="00FC2064" w:rsidRDefault="00516254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sz w:val="22"/>
                <w:szCs w:val="22"/>
              </w:rPr>
              <w:t>Level 2 Diploma in Health and Social Care or equivalent</w:t>
            </w:r>
          </w:p>
          <w:p w14:paraId="57253D30" w14:textId="77777777" w:rsidR="00516254" w:rsidRPr="00FC2064" w:rsidRDefault="00516254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75AC5" w:rsidRPr="00FC2064" w14:paraId="57253D36" w14:textId="77777777" w:rsidTr="744AA1F9">
        <w:trPr>
          <w:trHeight w:val="152"/>
        </w:trPr>
        <w:tc>
          <w:tcPr>
            <w:tcW w:w="5206" w:type="dxa"/>
          </w:tcPr>
          <w:p w14:paraId="57253D32" w14:textId="77777777" w:rsidR="00E13A55" w:rsidRPr="00FC2064" w:rsidRDefault="00E13A55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57253D33" w14:textId="77777777" w:rsidR="00E13A55" w:rsidRPr="00FC2064" w:rsidRDefault="00E13A55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7253D34" w14:textId="77777777" w:rsidR="00516254" w:rsidRPr="00FC2064" w:rsidRDefault="00516254" w:rsidP="0026135F">
            <w:pPr>
              <w:pStyle w:val="Default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Cs/>
                <w:sz w:val="22"/>
                <w:szCs w:val="22"/>
              </w:rPr>
              <w:t>Working knowledge of the Mental Health, Mental Capacity and Care Acts</w:t>
            </w:r>
          </w:p>
          <w:p w14:paraId="57253D35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300AD" w:rsidRPr="00FC2064" w14:paraId="57253D39" w14:textId="77777777" w:rsidTr="744AA1F9">
        <w:trPr>
          <w:trHeight w:val="112"/>
        </w:trPr>
        <w:tc>
          <w:tcPr>
            <w:tcW w:w="10593" w:type="dxa"/>
            <w:gridSpan w:val="2"/>
            <w:shd w:val="clear" w:color="auto" w:fill="D9D9D9" w:themeFill="background1" w:themeFillShade="D9"/>
          </w:tcPr>
          <w:p w14:paraId="57253D37" w14:textId="77777777" w:rsidR="00375AC5" w:rsidRPr="00FC2064" w:rsidRDefault="00375AC5" w:rsidP="00E13A55">
            <w:pPr>
              <w:pStyle w:val="Default"/>
              <w:jc w:val="center"/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  <w:t>Achievements, experience, skills &amp; abilities</w:t>
            </w:r>
          </w:p>
          <w:p w14:paraId="57253D38" w14:textId="77777777" w:rsidR="00375AC5" w:rsidRPr="00FC2064" w:rsidRDefault="00375AC5" w:rsidP="00E13A55">
            <w:pPr>
              <w:pStyle w:val="Default"/>
              <w:jc w:val="center"/>
              <w:rPr>
                <w:rFonts w:ascii="Century Gothic" w:hAnsi="Century Gothic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F300AD" w:rsidRPr="00FC2064" w14:paraId="57253D3C" w14:textId="77777777" w:rsidTr="744AA1F9">
        <w:trPr>
          <w:trHeight w:val="112"/>
        </w:trPr>
        <w:tc>
          <w:tcPr>
            <w:tcW w:w="5206" w:type="dxa"/>
          </w:tcPr>
          <w:p w14:paraId="57253D3A" w14:textId="77777777" w:rsidR="00E13A55" w:rsidRPr="00FC2064" w:rsidRDefault="00375AC5" w:rsidP="00E13A55">
            <w:pPr>
              <w:pStyle w:val="Default"/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Essential </w:t>
            </w:r>
          </w:p>
        </w:tc>
        <w:tc>
          <w:tcPr>
            <w:tcW w:w="5387" w:type="dxa"/>
          </w:tcPr>
          <w:p w14:paraId="57253D3B" w14:textId="77777777" w:rsidR="00375AC5" w:rsidRPr="00FC2064" w:rsidRDefault="00375AC5" w:rsidP="00E13A55">
            <w:pPr>
              <w:pStyle w:val="Default"/>
              <w:rPr>
                <w:rFonts w:ascii="Century Gothic" w:hAnsi="Century Gothic" w:cs="Arial"/>
                <w:color w:val="1F4E79" w:themeColor="accent1" w:themeShade="80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Desirable </w:t>
            </w:r>
          </w:p>
        </w:tc>
      </w:tr>
      <w:tr w:rsidR="004B5514" w:rsidRPr="00FC2064" w14:paraId="57253D3F" w14:textId="77777777" w:rsidTr="744AA1F9">
        <w:trPr>
          <w:trHeight w:val="112"/>
        </w:trPr>
        <w:tc>
          <w:tcPr>
            <w:tcW w:w="5206" w:type="dxa"/>
          </w:tcPr>
          <w:p w14:paraId="57253D3D" w14:textId="53C3D4B6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 xml:space="preserve">Knowledge of the legislation, policies, and procedures that influence advocacy and social care provisions.  </w:t>
            </w:r>
            <w:r w:rsidR="007261A5"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 xml:space="preserve">For example – Care Act 2014 (UK) and Safeguarding Policies. </w:t>
            </w:r>
          </w:p>
        </w:tc>
        <w:tc>
          <w:tcPr>
            <w:tcW w:w="5387" w:type="dxa"/>
          </w:tcPr>
          <w:p w14:paraId="57253D3E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Recent experience in a paid or voluntary capacity involving face-to-face advocacy or health/social care provision.</w:t>
            </w:r>
          </w:p>
        </w:tc>
      </w:tr>
      <w:tr w:rsidR="004B5514" w:rsidRPr="00FC2064" w14:paraId="57253D44" w14:textId="77777777" w:rsidTr="744AA1F9">
        <w:trPr>
          <w:trHeight w:val="112"/>
        </w:trPr>
        <w:tc>
          <w:tcPr>
            <w:tcW w:w="5206" w:type="dxa"/>
          </w:tcPr>
          <w:p w14:paraId="57253D42" w14:textId="325593FB" w:rsidR="00516254" w:rsidRPr="00FC2064" w:rsidRDefault="007261A5" w:rsidP="0026135F">
            <w:pPr>
              <w:pStyle w:val="Default"/>
              <w:jc w:val="both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An u</w:t>
            </w:r>
            <w:r w:rsidR="004B5514"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nderstanding of Advocacy roles.</w:t>
            </w:r>
            <w:r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 xml:space="preserve"> i.e. what an Independent Advocate is, who they support and how.</w:t>
            </w:r>
          </w:p>
        </w:tc>
        <w:tc>
          <w:tcPr>
            <w:tcW w:w="5387" w:type="dxa"/>
          </w:tcPr>
          <w:p w14:paraId="57253D43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Experience of supporting people through health or social care services.</w:t>
            </w:r>
          </w:p>
        </w:tc>
      </w:tr>
      <w:tr w:rsidR="004B5514" w:rsidRPr="00FC2064" w14:paraId="57253D47" w14:textId="77777777" w:rsidTr="744AA1F9">
        <w:trPr>
          <w:trHeight w:val="112"/>
        </w:trPr>
        <w:tc>
          <w:tcPr>
            <w:tcW w:w="5206" w:type="dxa"/>
          </w:tcPr>
          <w:p w14:paraId="57253D45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An understanding of the needs and issues faced by people accessing health and social care services.</w:t>
            </w:r>
          </w:p>
        </w:tc>
        <w:tc>
          <w:tcPr>
            <w:tcW w:w="5387" w:type="dxa"/>
          </w:tcPr>
          <w:p w14:paraId="57253D46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Experience of working effectively in an inter-agency context, and with a wide range of stakeholders.</w:t>
            </w:r>
          </w:p>
        </w:tc>
      </w:tr>
      <w:tr w:rsidR="004B5514" w:rsidRPr="00FC2064" w14:paraId="57253D4B" w14:textId="77777777" w:rsidTr="744AA1F9">
        <w:trPr>
          <w:trHeight w:val="112"/>
        </w:trPr>
        <w:tc>
          <w:tcPr>
            <w:tcW w:w="5206" w:type="dxa"/>
          </w:tcPr>
          <w:p w14:paraId="57253D48" w14:textId="3952E57B" w:rsidR="00516254" w:rsidRPr="00FC2064" w:rsidRDefault="007261A5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>The a</w:t>
            </w:r>
            <w:r w:rsidR="004B5514" w:rsidRPr="00FC2064">
              <w:rPr>
                <w:rFonts w:ascii="Century Gothic" w:hAnsi="Century Gothic" w:cs="Arial"/>
              </w:rPr>
              <w:t>bility to listen to and engage with people from diverse backgrounds, both face to face and over the telephone.</w:t>
            </w:r>
          </w:p>
        </w:tc>
        <w:tc>
          <w:tcPr>
            <w:tcW w:w="5387" w:type="dxa"/>
          </w:tcPr>
          <w:p w14:paraId="57253D49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>Knowledge of Health and Social Care Services.</w:t>
            </w:r>
          </w:p>
          <w:p w14:paraId="57253D4A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</w:p>
        </w:tc>
      </w:tr>
      <w:tr w:rsidR="00516254" w:rsidRPr="00FC2064" w14:paraId="57253D4F" w14:textId="77777777" w:rsidTr="744AA1F9">
        <w:trPr>
          <w:trHeight w:val="430"/>
        </w:trPr>
        <w:tc>
          <w:tcPr>
            <w:tcW w:w="5206" w:type="dxa"/>
          </w:tcPr>
          <w:p w14:paraId="57253D4C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Able to be caring, sensitive and patient while supporting people to be as independent as possible.</w:t>
            </w:r>
          </w:p>
        </w:tc>
        <w:tc>
          <w:tcPr>
            <w:tcW w:w="5387" w:type="dxa"/>
          </w:tcPr>
          <w:p w14:paraId="57253D4D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>Knowledge of local area and local service provision.</w:t>
            </w:r>
          </w:p>
          <w:p w14:paraId="57253D4E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516254" w:rsidRPr="00FC2064" w14:paraId="57253D53" w14:textId="77777777" w:rsidTr="744AA1F9">
        <w:trPr>
          <w:trHeight w:val="588"/>
        </w:trPr>
        <w:tc>
          <w:tcPr>
            <w:tcW w:w="5206" w:type="dxa"/>
          </w:tcPr>
          <w:p w14:paraId="57253D50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Keen to work with the people Advocacy Focus supports and demonstrate empathy and compassion.</w:t>
            </w:r>
          </w:p>
        </w:tc>
        <w:tc>
          <w:tcPr>
            <w:tcW w:w="5387" w:type="dxa"/>
          </w:tcPr>
          <w:p w14:paraId="57253D51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>Experience of advocating for others in a paid or voluntary capacity.</w:t>
            </w:r>
          </w:p>
          <w:p w14:paraId="57253D52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516254" w:rsidRPr="00FC2064" w14:paraId="57253D58" w14:textId="77777777" w:rsidTr="744AA1F9">
        <w:trPr>
          <w:trHeight w:val="587"/>
        </w:trPr>
        <w:tc>
          <w:tcPr>
            <w:tcW w:w="5206" w:type="dxa"/>
          </w:tcPr>
          <w:p w14:paraId="57253D54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Enthusiasm to make a difference to people’s lives.</w:t>
            </w:r>
          </w:p>
          <w:p w14:paraId="57253D55" w14:textId="77777777" w:rsidR="00E13A55" w:rsidRPr="00FC2064" w:rsidRDefault="00E13A5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  <w:p w14:paraId="57253D56" w14:textId="77777777" w:rsidR="00E13A55" w:rsidRPr="00FC2064" w:rsidRDefault="00E13A5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7253D57" w14:textId="77777777" w:rsidR="00375AC5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Experience of working in a work team setting. Experience of coaching and mentoring colleagues to improve practice.</w:t>
            </w:r>
          </w:p>
        </w:tc>
      </w:tr>
      <w:tr w:rsidR="00516254" w:rsidRPr="00FC2064" w14:paraId="57253D5B" w14:textId="77777777" w:rsidTr="744AA1F9">
        <w:trPr>
          <w:trHeight w:val="429"/>
        </w:trPr>
        <w:tc>
          <w:tcPr>
            <w:tcW w:w="5206" w:type="dxa"/>
          </w:tcPr>
          <w:p w14:paraId="57253D59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lastRenderedPageBreak/>
              <w:t>Ability to listen, understand and respond to people, always putting the person that’s being supported first.</w:t>
            </w:r>
          </w:p>
        </w:tc>
        <w:tc>
          <w:tcPr>
            <w:tcW w:w="5387" w:type="dxa"/>
          </w:tcPr>
          <w:p w14:paraId="57253D5A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Experience of developing new ideas that improve people’s independence and working flexibly to achieve them.</w:t>
            </w:r>
          </w:p>
        </w:tc>
      </w:tr>
      <w:tr w:rsidR="00516254" w:rsidRPr="00FC2064" w14:paraId="57253D5F" w14:textId="77777777" w:rsidTr="744AA1F9">
        <w:trPr>
          <w:trHeight w:val="310"/>
        </w:trPr>
        <w:tc>
          <w:tcPr>
            <w:tcW w:w="5206" w:type="dxa"/>
          </w:tcPr>
          <w:p w14:paraId="57253D5C" w14:textId="45825BBE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The ability to understand guidelines, </w:t>
            </w:r>
            <w:r w:rsidR="002F7499"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policies,</w:t>
            </w: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and records etc.</w:t>
            </w:r>
          </w:p>
          <w:p w14:paraId="57253D5D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Experience of completing records yourself.</w:t>
            </w:r>
          </w:p>
        </w:tc>
        <w:tc>
          <w:tcPr>
            <w:tcW w:w="5387" w:type="dxa"/>
          </w:tcPr>
          <w:p w14:paraId="57253D5E" w14:textId="7A199C9A" w:rsidR="00516254" w:rsidRPr="00FC2064" w:rsidRDefault="004F6D28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4F6D28">
              <w:rPr>
                <w:rFonts w:ascii="Century Gothic" w:hAnsi="Century Gothic" w:cs="Arial"/>
                <w:color w:val="auto"/>
                <w:sz w:val="22"/>
                <w:szCs w:val="22"/>
              </w:rPr>
              <w:t>Experience of working with autistic people and people with a learning disability.</w:t>
            </w:r>
          </w:p>
        </w:tc>
      </w:tr>
      <w:tr w:rsidR="004B5514" w:rsidRPr="00FC2064" w14:paraId="57253D62" w14:textId="77777777" w:rsidTr="744AA1F9">
        <w:trPr>
          <w:trHeight w:val="688"/>
        </w:trPr>
        <w:tc>
          <w:tcPr>
            <w:tcW w:w="5206" w:type="dxa"/>
          </w:tcPr>
          <w:p w14:paraId="57253D60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 xml:space="preserve">A high standard of </w:t>
            </w:r>
            <w:r w:rsidR="00516254" w:rsidRPr="00FC2064">
              <w:rPr>
                <w:rFonts w:ascii="Century Gothic" w:hAnsi="Century Gothic" w:cs="Arial"/>
              </w:rPr>
              <w:t>written and verbal skills includ</w:t>
            </w:r>
            <w:r w:rsidRPr="00FC2064">
              <w:rPr>
                <w:rFonts w:ascii="Century Gothic" w:hAnsi="Century Gothic" w:cs="Arial"/>
              </w:rPr>
              <w:t>ing the ability to write letters and reports.</w:t>
            </w:r>
          </w:p>
        </w:tc>
        <w:tc>
          <w:tcPr>
            <w:tcW w:w="5387" w:type="dxa"/>
          </w:tcPr>
          <w:p w14:paraId="57253D61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516254" w:rsidRPr="00FC2064" w14:paraId="57253D65" w14:textId="77777777" w:rsidTr="744AA1F9">
        <w:trPr>
          <w:trHeight w:val="688"/>
        </w:trPr>
        <w:tc>
          <w:tcPr>
            <w:tcW w:w="5206" w:type="dxa"/>
          </w:tcPr>
          <w:p w14:paraId="57253D63" w14:textId="77777777" w:rsidR="00D42114" w:rsidRPr="00FC2064" w:rsidRDefault="00D421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Computer literate, including word processing skills, sound keyboard </w:t>
            </w:r>
            <w:proofErr w:type="gramStart"/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skills</w:t>
            </w:r>
            <w:proofErr w:type="gramEnd"/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and knowledge of MS Word/ MS office applications</w:t>
            </w:r>
          </w:p>
        </w:tc>
        <w:tc>
          <w:tcPr>
            <w:tcW w:w="5387" w:type="dxa"/>
          </w:tcPr>
          <w:p w14:paraId="57253D64" w14:textId="77777777" w:rsidR="00D42114" w:rsidRPr="00FC2064" w:rsidRDefault="00D421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4B5514" w:rsidRPr="00FC2064" w14:paraId="57253D68" w14:textId="77777777" w:rsidTr="744AA1F9">
        <w:trPr>
          <w:trHeight w:val="688"/>
        </w:trPr>
        <w:tc>
          <w:tcPr>
            <w:tcW w:w="5206" w:type="dxa"/>
          </w:tcPr>
          <w:p w14:paraId="57253D66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>Excellent organisational skills with the ability to manage a complex workload and to prioritise effectively.</w:t>
            </w:r>
          </w:p>
        </w:tc>
        <w:tc>
          <w:tcPr>
            <w:tcW w:w="5387" w:type="dxa"/>
          </w:tcPr>
          <w:p w14:paraId="57253D67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4B5514" w:rsidRPr="00FC2064" w14:paraId="57253D6C" w14:textId="77777777" w:rsidTr="744AA1F9">
        <w:trPr>
          <w:trHeight w:val="688"/>
        </w:trPr>
        <w:tc>
          <w:tcPr>
            <w:tcW w:w="5206" w:type="dxa"/>
          </w:tcPr>
          <w:p w14:paraId="57253D69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>Ability to work flexibly and manage your own diary.</w:t>
            </w:r>
          </w:p>
          <w:p w14:paraId="57253D6A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387" w:type="dxa"/>
          </w:tcPr>
          <w:p w14:paraId="57253D6B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4B5514" w:rsidRPr="00FC2064" w14:paraId="57253D70" w14:textId="77777777" w:rsidTr="744AA1F9">
        <w:trPr>
          <w:trHeight w:val="688"/>
        </w:trPr>
        <w:tc>
          <w:tcPr>
            <w:tcW w:w="5206" w:type="dxa"/>
          </w:tcPr>
          <w:p w14:paraId="57253D6D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FC2064">
              <w:rPr>
                <w:rFonts w:ascii="Century Gothic" w:hAnsi="Century Gothic" w:cs="Arial"/>
              </w:rPr>
              <w:t>Ability to utilise supervision and peer support.</w:t>
            </w:r>
          </w:p>
          <w:p w14:paraId="57253D6E" w14:textId="77777777" w:rsidR="004B5514" w:rsidRPr="00FC2064" w:rsidRDefault="004B5514" w:rsidP="0026135F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387" w:type="dxa"/>
          </w:tcPr>
          <w:p w14:paraId="57253D6F" w14:textId="77777777" w:rsidR="004B5514" w:rsidRPr="00FC2064" w:rsidRDefault="004B551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516254" w:rsidRPr="00FC2064" w14:paraId="57253D73" w14:textId="77777777" w:rsidTr="744AA1F9">
        <w:trPr>
          <w:trHeight w:val="589"/>
        </w:trPr>
        <w:tc>
          <w:tcPr>
            <w:tcW w:w="5206" w:type="dxa"/>
          </w:tcPr>
          <w:p w14:paraId="57253D71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Ability to get on well with people and work in harmony with others, by both challenging and helping people to develop and learn from their experiences.</w:t>
            </w:r>
          </w:p>
        </w:tc>
        <w:tc>
          <w:tcPr>
            <w:tcW w:w="5387" w:type="dxa"/>
          </w:tcPr>
          <w:p w14:paraId="57253D72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516254" w:rsidRPr="00FC2064" w14:paraId="57253D77" w14:textId="77777777" w:rsidTr="744AA1F9">
        <w:trPr>
          <w:trHeight w:val="429"/>
        </w:trPr>
        <w:tc>
          <w:tcPr>
            <w:tcW w:w="5206" w:type="dxa"/>
          </w:tcPr>
          <w:p w14:paraId="57253D74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Ability to be flexible and open to new challenges, </w:t>
            </w:r>
            <w:proofErr w:type="gramStart"/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>ideas</w:t>
            </w:r>
            <w:proofErr w:type="gramEnd"/>
            <w:r w:rsidRPr="00FC2064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and experiences. </w:t>
            </w:r>
          </w:p>
          <w:p w14:paraId="57253D75" w14:textId="77777777" w:rsidR="00516254" w:rsidRPr="00FC2064" w:rsidRDefault="00516254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7253D76" w14:textId="77777777" w:rsidR="00375AC5" w:rsidRPr="00FC2064" w:rsidRDefault="00375AC5" w:rsidP="0026135F">
            <w:pPr>
              <w:pStyle w:val="Default"/>
              <w:jc w:val="both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</w:tbl>
    <w:p w14:paraId="57253DB9" w14:textId="5B7CCCA9" w:rsidR="00DA605D" w:rsidRPr="00FC2064" w:rsidRDefault="00DA605D" w:rsidP="0088572E">
      <w:pPr>
        <w:rPr>
          <w:rFonts w:ascii="Century Gothic" w:hAnsi="Century Gothic"/>
        </w:rPr>
      </w:pPr>
    </w:p>
    <w:sectPr w:rsidR="00DA605D" w:rsidRPr="00FC2064" w:rsidSect="00836EF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8E48" w14:textId="77777777" w:rsidR="00C56852" w:rsidRDefault="00C56852" w:rsidP="00126D81">
      <w:pPr>
        <w:spacing w:after="0" w:line="240" w:lineRule="auto"/>
      </w:pPr>
      <w:r>
        <w:separator/>
      </w:r>
    </w:p>
  </w:endnote>
  <w:endnote w:type="continuationSeparator" w:id="0">
    <w:p w14:paraId="13CECC01" w14:textId="77777777" w:rsidR="00C56852" w:rsidRDefault="00C56852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i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3DBF" w14:textId="77777777" w:rsidR="00DA605D" w:rsidRDefault="00DA605D">
    <w:pPr>
      <w:pStyle w:val="Footer"/>
    </w:pP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53DC2" wp14:editId="57253D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DA575B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477911" w:rsidRPr="00477911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6343" w14:textId="77777777" w:rsidR="00C56852" w:rsidRDefault="00C56852" w:rsidP="00126D81">
      <w:pPr>
        <w:spacing w:after="0" w:line="240" w:lineRule="auto"/>
      </w:pPr>
      <w:r>
        <w:separator/>
      </w:r>
    </w:p>
  </w:footnote>
  <w:footnote w:type="continuationSeparator" w:id="0">
    <w:p w14:paraId="6B58CA18" w14:textId="77777777" w:rsidR="00C56852" w:rsidRDefault="00C56852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3DBE" w14:textId="77777777" w:rsidR="00126D81" w:rsidRDefault="00F300AD" w:rsidP="00411412">
    <w:pPr>
      <w:pStyle w:val="Header"/>
      <w:tabs>
        <w:tab w:val="left" w:pos="1155"/>
        <w:tab w:val="right" w:pos="10466"/>
      </w:tabs>
    </w:pPr>
    <w:r>
      <w:rPr>
        <w:noProof/>
        <w:lang w:eastAsia="en-GB"/>
      </w:rPr>
      <w:drawing>
        <wp:inline distT="0" distB="0" distL="0" distR="0" wp14:anchorId="57253DC0" wp14:editId="57253DC1">
          <wp:extent cx="2036445" cy="701040"/>
          <wp:effectExtent l="0" t="0" r="190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1412">
      <w:tab/>
    </w:r>
    <w:r w:rsidR="00411412">
      <w:tab/>
    </w:r>
    <w:r w:rsidR="004114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07E"/>
    <w:multiLevelType w:val="hybridMultilevel"/>
    <w:tmpl w:val="EF88C2D8"/>
    <w:lvl w:ilvl="0" w:tplc="3926D6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1AE"/>
    <w:multiLevelType w:val="hybridMultilevel"/>
    <w:tmpl w:val="1EC27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2D78"/>
    <w:multiLevelType w:val="hybridMultilevel"/>
    <w:tmpl w:val="6B60996E"/>
    <w:lvl w:ilvl="0" w:tplc="D55E1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07B4"/>
    <w:multiLevelType w:val="hybridMultilevel"/>
    <w:tmpl w:val="D9A40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7387"/>
    <w:multiLevelType w:val="hybridMultilevel"/>
    <w:tmpl w:val="D5E8D914"/>
    <w:lvl w:ilvl="0" w:tplc="AEFC8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C2274"/>
    <w:multiLevelType w:val="hybridMultilevel"/>
    <w:tmpl w:val="72849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E4587"/>
    <w:multiLevelType w:val="hybridMultilevel"/>
    <w:tmpl w:val="2FF8C0A8"/>
    <w:lvl w:ilvl="0" w:tplc="7E42454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A6FCB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81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4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EE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EA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05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65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EE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9A0"/>
    <w:multiLevelType w:val="hybridMultilevel"/>
    <w:tmpl w:val="4F1C60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3C591A"/>
    <w:multiLevelType w:val="hybridMultilevel"/>
    <w:tmpl w:val="35123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31499"/>
    <w:multiLevelType w:val="hybridMultilevel"/>
    <w:tmpl w:val="E1AAF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55226"/>
    <w:multiLevelType w:val="hybridMultilevel"/>
    <w:tmpl w:val="20DC1CE8"/>
    <w:lvl w:ilvl="0" w:tplc="5ABEBC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2C0569"/>
    <w:multiLevelType w:val="hybridMultilevel"/>
    <w:tmpl w:val="9C981138"/>
    <w:lvl w:ilvl="0" w:tplc="0DD04C0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2F2CF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0A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00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6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C9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C8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47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A6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64476"/>
    <w:multiLevelType w:val="hybridMultilevel"/>
    <w:tmpl w:val="07BC0C68"/>
    <w:lvl w:ilvl="0" w:tplc="3926D6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A0CF3"/>
    <w:multiLevelType w:val="hybridMultilevel"/>
    <w:tmpl w:val="F3D49744"/>
    <w:lvl w:ilvl="0" w:tplc="A4364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E2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C2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87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E5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E9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09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CC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6F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C66A8"/>
    <w:multiLevelType w:val="hybridMultilevel"/>
    <w:tmpl w:val="2CCA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62762"/>
    <w:multiLevelType w:val="hybridMultilevel"/>
    <w:tmpl w:val="3C502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38657">
    <w:abstractNumId w:val="11"/>
  </w:num>
  <w:num w:numId="2" w16cid:durableId="376663509">
    <w:abstractNumId w:val="6"/>
  </w:num>
  <w:num w:numId="3" w16cid:durableId="2023165998">
    <w:abstractNumId w:val="13"/>
  </w:num>
  <w:num w:numId="4" w16cid:durableId="1906456310">
    <w:abstractNumId w:val="8"/>
  </w:num>
  <w:num w:numId="5" w16cid:durableId="1174101926">
    <w:abstractNumId w:val="2"/>
  </w:num>
  <w:num w:numId="6" w16cid:durableId="806167507">
    <w:abstractNumId w:val="5"/>
  </w:num>
  <w:num w:numId="7" w16cid:durableId="344137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924637">
    <w:abstractNumId w:val="9"/>
  </w:num>
  <w:num w:numId="9" w16cid:durableId="570507092">
    <w:abstractNumId w:val="3"/>
  </w:num>
  <w:num w:numId="10" w16cid:durableId="1304312379">
    <w:abstractNumId w:val="14"/>
  </w:num>
  <w:num w:numId="11" w16cid:durableId="1179540624">
    <w:abstractNumId w:val="7"/>
  </w:num>
  <w:num w:numId="12" w16cid:durableId="956333480">
    <w:abstractNumId w:val="12"/>
  </w:num>
  <w:num w:numId="13" w16cid:durableId="1198011434">
    <w:abstractNumId w:val="0"/>
  </w:num>
  <w:num w:numId="14" w16cid:durableId="531459197">
    <w:abstractNumId w:val="4"/>
  </w:num>
  <w:num w:numId="15" w16cid:durableId="523053239">
    <w:abstractNumId w:val="1"/>
  </w:num>
  <w:num w:numId="16" w16cid:durableId="1303729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DB"/>
    <w:rsid w:val="00017341"/>
    <w:rsid w:val="0009486A"/>
    <w:rsid w:val="001042FF"/>
    <w:rsid w:val="00126D81"/>
    <w:rsid w:val="00141D09"/>
    <w:rsid w:val="001B22F7"/>
    <w:rsid w:val="001E3573"/>
    <w:rsid w:val="001F07C1"/>
    <w:rsid w:val="0022551C"/>
    <w:rsid w:val="00231C5E"/>
    <w:rsid w:val="002446C7"/>
    <w:rsid w:val="002573BF"/>
    <w:rsid w:val="0026135F"/>
    <w:rsid w:val="00266EDD"/>
    <w:rsid w:val="00286BAB"/>
    <w:rsid w:val="002B3483"/>
    <w:rsid w:val="002C6E95"/>
    <w:rsid w:val="002F7499"/>
    <w:rsid w:val="00312370"/>
    <w:rsid w:val="00340D5F"/>
    <w:rsid w:val="003442D9"/>
    <w:rsid w:val="00373336"/>
    <w:rsid w:val="00375AC5"/>
    <w:rsid w:val="00375FC6"/>
    <w:rsid w:val="003905C0"/>
    <w:rsid w:val="003B5DC3"/>
    <w:rsid w:val="003E11B9"/>
    <w:rsid w:val="003E3DE3"/>
    <w:rsid w:val="00411412"/>
    <w:rsid w:val="0042229A"/>
    <w:rsid w:val="00422877"/>
    <w:rsid w:val="00426909"/>
    <w:rsid w:val="00435BC6"/>
    <w:rsid w:val="004770D8"/>
    <w:rsid w:val="00477911"/>
    <w:rsid w:val="004B5180"/>
    <w:rsid w:val="004B5514"/>
    <w:rsid w:val="004D03F6"/>
    <w:rsid w:val="004F6D28"/>
    <w:rsid w:val="005035ED"/>
    <w:rsid w:val="00503A40"/>
    <w:rsid w:val="00507574"/>
    <w:rsid w:val="00516254"/>
    <w:rsid w:val="00524BED"/>
    <w:rsid w:val="00541AC9"/>
    <w:rsid w:val="00546BA9"/>
    <w:rsid w:val="005B5517"/>
    <w:rsid w:val="005E158C"/>
    <w:rsid w:val="00643DA3"/>
    <w:rsid w:val="00691D1E"/>
    <w:rsid w:val="006D13E0"/>
    <w:rsid w:val="006E62A5"/>
    <w:rsid w:val="00713837"/>
    <w:rsid w:val="007261A5"/>
    <w:rsid w:val="00742AB5"/>
    <w:rsid w:val="00785446"/>
    <w:rsid w:val="00786E45"/>
    <w:rsid w:val="007C3A68"/>
    <w:rsid w:val="00836EF3"/>
    <w:rsid w:val="008532D8"/>
    <w:rsid w:val="008551B3"/>
    <w:rsid w:val="00857C8A"/>
    <w:rsid w:val="0088572E"/>
    <w:rsid w:val="008B0AF7"/>
    <w:rsid w:val="008C519E"/>
    <w:rsid w:val="008D1AD8"/>
    <w:rsid w:val="008D539F"/>
    <w:rsid w:val="0093029A"/>
    <w:rsid w:val="009307C6"/>
    <w:rsid w:val="00950FBC"/>
    <w:rsid w:val="009A5AA2"/>
    <w:rsid w:val="009C3708"/>
    <w:rsid w:val="009F7E56"/>
    <w:rsid w:val="00A0258F"/>
    <w:rsid w:val="00A176A6"/>
    <w:rsid w:val="00A34B37"/>
    <w:rsid w:val="00A53297"/>
    <w:rsid w:val="00A568D5"/>
    <w:rsid w:val="00A8209E"/>
    <w:rsid w:val="00A82BBD"/>
    <w:rsid w:val="00AF2784"/>
    <w:rsid w:val="00B50F0A"/>
    <w:rsid w:val="00B62E2A"/>
    <w:rsid w:val="00B940EC"/>
    <w:rsid w:val="00BE14F5"/>
    <w:rsid w:val="00BF4E9D"/>
    <w:rsid w:val="00C053B3"/>
    <w:rsid w:val="00C056A4"/>
    <w:rsid w:val="00C45086"/>
    <w:rsid w:val="00C50468"/>
    <w:rsid w:val="00C56852"/>
    <w:rsid w:val="00C83700"/>
    <w:rsid w:val="00C87C1C"/>
    <w:rsid w:val="00CC489A"/>
    <w:rsid w:val="00CD333B"/>
    <w:rsid w:val="00CE4F5B"/>
    <w:rsid w:val="00D171DD"/>
    <w:rsid w:val="00D368F1"/>
    <w:rsid w:val="00D403A1"/>
    <w:rsid w:val="00D42114"/>
    <w:rsid w:val="00D61021"/>
    <w:rsid w:val="00D66B27"/>
    <w:rsid w:val="00D67D2A"/>
    <w:rsid w:val="00D86B51"/>
    <w:rsid w:val="00DA355D"/>
    <w:rsid w:val="00DA605D"/>
    <w:rsid w:val="00DB5B3A"/>
    <w:rsid w:val="00DC3CFF"/>
    <w:rsid w:val="00DE2D17"/>
    <w:rsid w:val="00DE7E1D"/>
    <w:rsid w:val="00E066B9"/>
    <w:rsid w:val="00E13A55"/>
    <w:rsid w:val="00E20974"/>
    <w:rsid w:val="00E34771"/>
    <w:rsid w:val="00E44117"/>
    <w:rsid w:val="00E569DB"/>
    <w:rsid w:val="00E6481C"/>
    <w:rsid w:val="00E8096B"/>
    <w:rsid w:val="00E95E86"/>
    <w:rsid w:val="00EA7173"/>
    <w:rsid w:val="00EA725A"/>
    <w:rsid w:val="00EE5EAF"/>
    <w:rsid w:val="00EE6FBE"/>
    <w:rsid w:val="00F0171D"/>
    <w:rsid w:val="00F2534A"/>
    <w:rsid w:val="00F300AD"/>
    <w:rsid w:val="00F346D9"/>
    <w:rsid w:val="00F4749E"/>
    <w:rsid w:val="00F57AE3"/>
    <w:rsid w:val="00F656EC"/>
    <w:rsid w:val="00F85951"/>
    <w:rsid w:val="00F96479"/>
    <w:rsid w:val="00FA0114"/>
    <w:rsid w:val="00FC2064"/>
    <w:rsid w:val="00FC3DFE"/>
    <w:rsid w:val="00FD29F1"/>
    <w:rsid w:val="00FF64D9"/>
    <w:rsid w:val="218C2380"/>
    <w:rsid w:val="347D70F0"/>
    <w:rsid w:val="58BCE080"/>
    <w:rsid w:val="744A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3CBF"/>
  <w15:chartTrackingRefBased/>
  <w15:docId w15:val="{D0B4CC47-5029-49F0-BCEE-B2313B9A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81"/>
  </w:style>
  <w:style w:type="paragraph" w:styleId="Footer">
    <w:name w:val="footer"/>
    <w:basedOn w:val="Normal"/>
    <w:link w:val="FooterChar"/>
    <w:uiPriority w:val="99"/>
    <w:unhideWhenUsed/>
    <w:rsid w:val="00126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81"/>
  </w:style>
  <w:style w:type="paragraph" w:styleId="ListParagraph">
    <w:name w:val="List Paragraph"/>
    <w:basedOn w:val="Normal"/>
    <w:uiPriority w:val="34"/>
    <w:qFormat/>
    <w:rsid w:val="00126D81"/>
    <w:pPr>
      <w:ind w:left="720"/>
      <w:contextualSpacing/>
    </w:pPr>
  </w:style>
  <w:style w:type="table" w:styleId="TableGrid">
    <w:name w:val="Table Grid"/>
    <w:basedOn w:val="TableNormal"/>
    <w:uiPriority w:val="39"/>
    <w:rsid w:val="00C0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950FBC"/>
    <w:pPr>
      <w:spacing w:after="0" w:line="240" w:lineRule="auto"/>
    </w:pPr>
    <w:rPr>
      <w:rFonts w:ascii="Skia" w:eastAsia="Times New Roman" w:hAnsi="Skia" w:cs="Times New Roman"/>
      <w:szCs w:val="20"/>
    </w:rPr>
  </w:style>
  <w:style w:type="paragraph" w:customStyle="1" w:styleId="Default">
    <w:name w:val="Default"/>
    <w:rsid w:val="002573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2573B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rsid w:val="002573BF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A53297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29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3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89cefe-e371-406d-b9fc-91eb58062d48">
      <UserInfo>
        <DisplayName>Eleanor Bradley</DisplayName>
        <AccountId>21</AccountId>
        <AccountType/>
      </UserInfo>
    </SharedWithUsers>
    <TaxCatchAll xmlns="9489cefe-e371-406d-b9fc-91eb58062d48" xsi:nil="true"/>
    <lcf76f155ced4ddcb4097134ff3c332f xmlns="c4b5445f-0e53-4eba-972d-ac2e7ef161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09138AC3B8B49AF83FF615235E997" ma:contentTypeVersion="17" ma:contentTypeDescription="Create a new document." ma:contentTypeScope="" ma:versionID="ea7a099f19aa5d4746d071696ce96c12">
  <xsd:schema xmlns:xsd="http://www.w3.org/2001/XMLSchema" xmlns:xs="http://www.w3.org/2001/XMLSchema" xmlns:p="http://schemas.microsoft.com/office/2006/metadata/properties" xmlns:ns2="c4b5445f-0e53-4eba-972d-ac2e7ef16130" xmlns:ns3="9489cefe-e371-406d-b9fc-91eb58062d48" targetNamespace="http://schemas.microsoft.com/office/2006/metadata/properties" ma:root="true" ma:fieldsID="17f2291cbe54e6bb5e536cea1772d285" ns2:_="" ns3:_="">
    <xsd:import namespace="c4b5445f-0e53-4eba-972d-ac2e7ef16130"/>
    <xsd:import namespace="9489cefe-e371-406d-b9fc-91eb58062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5445f-0e53-4eba-972d-ac2e7ef16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56ccc3-661c-4835-9021-e6d8c016a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9cefe-e371-406d-b9fc-91eb58062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5e0428-9371-407a-8a61-4b7a80fb7a81}" ma:internalName="TaxCatchAll" ma:showField="CatchAllData" ma:web="9489cefe-e371-406d-b9fc-91eb58062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9FB50-002E-41AD-875C-9C99639DD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76D8B-FD7B-478C-BE33-FE45E9B1BB39}">
  <ds:schemaRefs>
    <ds:schemaRef ds:uri="http://schemas.microsoft.com/office/2006/metadata/properties"/>
    <ds:schemaRef ds:uri="http://schemas.microsoft.com/office/infopath/2007/PartnerControls"/>
    <ds:schemaRef ds:uri="9489cefe-e371-406d-b9fc-91eb58062d48"/>
    <ds:schemaRef ds:uri="c4b5445f-0e53-4eba-972d-ac2e7ef16130"/>
  </ds:schemaRefs>
</ds:datastoreItem>
</file>

<file path=customXml/itemProps3.xml><?xml version="1.0" encoding="utf-8"?>
<ds:datastoreItem xmlns:ds="http://schemas.openxmlformats.org/officeDocument/2006/customXml" ds:itemID="{85F47CF4-580A-42E6-BEC6-C95113E94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5445f-0e53-4eba-972d-ac2e7ef16130"/>
    <ds:schemaRef ds:uri="9489cefe-e371-406d-b9fc-91eb58062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Hodgkinson</dc:creator>
  <cp:keywords/>
  <dc:description/>
  <cp:lastModifiedBy>Louise Gibbons</cp:lastModifiedBy>
  <cp:revision>2</cp:revision>
  <dcterms:created xsi:type="dcterms:W3CDTF">2026-01-27T13:48:00Z</dcterms:created>
  <dcterms:modified xsi:type="dcterms:W3CDTF">2026-01-27T13:48:00Z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0x0101007B909138AC3B8B49AF83FF615235E997</vt:lpwstr>
  </property>
  <property fmtid="{D5CDD505-2E9C-101B-9397-08002B2CF9AE}" pid="3" name="Order">
    <vt:r8>35400</vt:r8>
  </property>
  <property fmtid="{D5CDD505-2E9C-101B-9397-08002B2CF9AE}" pid="4" name="MediaServiceImageTags">
    <vt:lpwstr/>
  </property>
</Properties>
</file>